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500" w:after="0"/>
      </w:pPr>
      <w:r>
        <w:t xml:space="preserve"/>
      </w:r>
    </w:p>
    <w:p>
      <w:pPr>
        <w:spacing w:before="0" w:after="60"/>
        <w:jc w:val="center"/>
      </w:pPr>
      <w:r>
        <w:rPr>
          <w:rFonts w:ascii="Arial" w:cs="Arial" w:eastAsia="Arial" w:hAnsi="Arial"/>
          <w:b/>
          <w:bCs/>
          <w:color w:val="1D4ED8"/>
          <w:sz w:val="52"/>
          <w:szCs w:val="52"/>
        </w:rPr>
        <w:t xml:space="preserve">KOMPLEKSOWY AUDYT BIZNESOWY</w:t>
      </w:r>
    </w:p>
    <w:p>
      <w:pPr>
        <w:pBdr>
          <w:bottom w:val="single" w:color="1D4ED8" w:sz="8" w:space="10"/>
        </w:pBdr>
        <w:spacing w:before="0" w:after="0"/>
        <w:jc w:val="center"/>
      </w:pPr>
      <w:r>
        <w:rPr>
          <w:rFonts w:ascii="Arial" w:cs="Arial" w:eastAsia="Arial" w:hAnsi="Arial"/>
          <w:color w:val="1A2F4A"/>
          <w:sz w:val="26"/>
          <w:szCs w:val="26"/>
        </w:rPr>
        <w:t xml:space="preserve">Due Diligence · Weryfikacja Rynkowa · Ocena Opłacalności</w:t>
      </w:r>
    </w:p>
    <w:p>
      <w:pPr>
        <w:spacing w:before="14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EFF6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Podmiot audytu</w:t>
            </w:r>
          </w:p>
        </w:tc>
        <w:tc>
          <w:tcPr>
            <w:tcW w:type="dxa" w:w="60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EFF6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SecondStyle Anna Kowalska (JDG)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Rodzaj działalności</w:t>
            </w:r>
          </w:p>
        </w:tc>
        <w:tc>
          <w:tcPr>
            <w:tcW w:type="dxa" w:w="60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Internetowa sprzedaż odzieży używanej (second-hand / vintage)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EFF6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PKD</w:t>
            </w:r>
          </w:p>
        </w:tc>
        <w:tc>
          <w:tcPr>
            <w:tcW w:type="dxa" w:w="60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EFF6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47.91.Z — Sprzedaż detaliczna przez Internet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Rynek</w:t>
            </w:r>
          </w:p>
        </w:tc>
        <w:tc>
          <w:tcPr>
            <w:tcW w:type="dxa" w:w="60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Polska (faza 1) → Europa przez Vinted International (faza 2)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EFF6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Cel dokumentu</w:t>
            </w:r>
          </w:p>
        </w:tc>
        <w:tc>
          <w:tcPr>
            <w:tcW w:type="dxa" w:w="60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EFF6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Niezależna ocena pomysłu, rynku i opłacalności przed/po sporządzeniu biznesplanu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Data</w:t>
            </w:r>
          </w:p>
        </w:tc>
        <w:tc>
          <w:tcPr>
            <w:tcW w:type="dxa" w:w="60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2025 r.</w:t>
            </w:r>
          </w:p>
        </w:tc>
      </w:tr>
    </w:tbl>
    <w:p>
      <w:pPr>
        <w:spacing w:before="180" w:after="0"/>
      </w:pPr>
      <w:r>
        <w:t xml:space="preserve"/>
      </w:r>
    </w:p>
    <w:p>
      <w:pPr>
        <w:jc w:val="center"/>
      </w:pPr>
      <w:r>
        <w:rPr>
          <w:rFonts w:ascii="Arial" w:cs="Arial" w:eastAsia="Arial" w:hAnsi="Arial"/>
          <w:color w:val="64748B"/>
          <w:sz w:val="18"/>
          <w:szCs w:val="18"/>
        </w:rPr>
        <w:t xml:space="preserve">Audyt sporządzony metodą due diligence — ocena niezależna od wnioskodawcy</w:t>
      </w:r>
    </w:p>
    <w:p>
      <w:pPr>
        <w:jc w:val="center"/>
      </w:pPr>
      <w:r>
        <w:rPr>
          <w:rFonts w:ascii="Arial" w:cs="Arial" w:eastAsia="Arial" w:hAnsi="Arial"/>
          <w:color w:val="64748B"/>
          <w:sz w:val="18"/>
          <w:szCs w:val="18"/>
        </w:rPr>
        <w:t xml:space="preserve">Ocena audytu determinuje ocenę biznesplanu · Pozytywny audyt nie gwarantuje dofinansowania</w:t>
      </w:r>
    </w:p>
    <w:p>
      <w:r>
        <w:br w:type="page"/>
      </w:r>
    </w:p>
    <w:p>
      <w:pPr>
        <w:pStyle w:val="Heading1"/>
        <w:pBdr>
          <w:bottom w:val="single" w:color="1D4ED8" w:sz="8" w:space="4"/>
        </w:pBdr>
        <w:spacing w:before="400" w:after="120"/>
      </w:pPr>
      <w:r>
        <w:rPr>
          <w:rFonts w:ascii="Arial" w:cs="Arial" w:eastAsia="Arial" w:hAnsi="Arial"/>
          <w:b/>
          <w:bCs/>
          <w:color w:val="1A2F4A"/>
          <w:sz w:val="30"/>
          <w:szCs w:val="30"/>
        </w:rPr>
        <w:t xml:space="preserve">Jak czytać ten audyt</w:t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Audyt biznesowy działa w odwrotnej kolejności niż biznesplan. Biznesplan zaczyna od wizji i dochodzi do liczb. Audyt zaczyna od bezlitosnej oceny pomysłu — i dopiero jeśli pomysł przechodzi — patrzy na rynek, a następnie sprawdza, czy liczby z biznesplanu się trzymają. Dopiero wtedy formułuje werdykt.</w:t>
      </w:r>
    </w:p>
    <w:p>
      <w:pPr>
        <w:spacing w:before="6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40"/>
        <w:gridCol w:w="1600"/>
        <w:gridCol w:w="5786"/>
      </w:tblGrid>
      <w:tr>
        <w:tc>
          <w:tcPr>
            <w:tcW w:type="dxa" w:w="64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Krok</w:t>
            </w:r>
          </w:p>
        </w:tc>
        <w:tc>
          <w:tcPr>
            <w:tcW w:type="dxa" w:w="1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Sekcja</w:t>
            </w:r>
          </w:p>
        </w:tc>
        <w:tc>
          <w:tcPr>
            <w:tcW w:type="dxa" w:w="578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 sprawdzamy</w:t>
            </w:r>
          </w:p>
        </w:tc>
      </w:tr>
      <w:tr>
        <w:tc>
          <w:tcPr>
            <w:tcW w:type="dxa" w:w="64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0</w:t>
            </w:r>
          </w:p>
        </w:tc>
        <w:tc>
          <w:tcPr>
            <w:tcW w:type="dxa" w:w="1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Sekcja 0</w:t>
            </w:r>
          </w:p>
        </w:tc>
        <w:tc>
          <w:tcPr>
            <w:tcW w:type="dxa" w:w="578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CO SPRAWDZILISMY — metoda, narzedzia, zakres. Zeby bylo wiadomo skad wiemy to co wiemy.</w:t>
            </w:r>
          </w:p>
        </w:tc>
      </w:tr>
      <w:tr>
        <w:tc>
          <w:tcPr>
            <w:tcW w:type="dxa" w:w="64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1</w:t>
            </w:r>
          </w:p>
        </w:tc>
        <w:tc>
          <w:tcPr>
            <w:tcW w:type="dxa" w:w="1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Sekcja I</w:t>
            </w:r>
          </w:p>
        </w:tc>
        <w:tc>
          <w:tcPr>
            <w:tcW w:type="dxa" w:w="578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Ocena POMYSLU — czerwone flagi, pułapki modelu, ekspozycja finansowa. Ile realnie ryzykujesz.</w:t>
            </w:r>
          </w:p>
        </w:tc>
      </w:tr>
      <w:tr>
        <w:tc>
          <w:tcPr>
            <w:tcW w:type="dxa" w:w="64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2</w:t>
            </w:r>
          </w:p>
        </w:tc>
        <w:tc>
          <w:tcPr>
            <w:tcW w:type="dxa" w:w="1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Sekcja II</w:t>
            </w:r>
          </w:p>
        </w:tc>
        <w:tc>
          <w:tcPr>
            <w:tcW w:type="dxa" w:w="578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Ocena RYNKU — jak to wyglada naprawde. Twarde liczby, konkurencja, realia platform.</w:t>
            </w:r>
          </w:p>
        </w:tc>
      </w:tr>
      <w:tr>
        <w:tc>
          <w:tcPr>
            <w:tcW w:type="dxa" w:w="64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3</w:t>
            </w:r>
          </w:p>
        </w:tc>
        <w:tc>
          <w:tcPr>
            <w:tcW w:type="dxa" w:w="1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Sekcja III</w:t>
            </w:r>
          </w:p>
        </w:tc>
        <w:tc>
          <w:tcPr>
            <w:tcW w:type="dxa" w:w="578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Ocena ŁACZNA — pomysł + rynek razem. Czy to ma sens jako biznes tutaj i teraz?</w:t>
            </w:r>
          </w:p>
        </w:tc>
      </w:tr>
      <w:tr>
        <w:tc>
          <w:tcPr>
            <w:tcW w:type="dxa" w:w="64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4</w:t>
            </w:r>
          </w:p>
        </w:tc>
        <w:tc>
          <w:tcPr>
            <w:tcW w:type="dxa" w:w="1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Sekcja IV</w:t>
            </w:r>
          </w:p>
        </w:tc>
        <w:tc>
          <w:tcPr>
            <w:tcW w:type="dxa" w:w="578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WERDYKT — OPLACALNE / RYZYKOWNE / OMIJAC. Bez owijania w bawelne.</w:t>
            </w:r>
          </w:p>
        </w:tc>
      </w:tr>
      <w:tr>
        <w:tc>
          <w:tcPr>
            <w:tcW w:type="dxa" w:w="64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5</w:t>
            </w:r>
          </w:p>
        </w:tc>
        <w:tc>
          <w:tcPr>
            <w:tcW w:type="dxa" w:w="1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Sekcja V</w:t>
            </w:r>
          </w:p>
        </w:tc>
        <w:tc>
          <w:tcPr>
            <w:tcW w:type="dxa" w:w="578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Weryfikacja BIZNESPLANU — czy liczby w planie zgadzaja sie z wnioskami audytu.</w:t>
            </w:r>
          </w:p>
        </w:tc>
      </w:tr>
    </w:tbl>
    <w:p>
      <w:pPr>
        <w:spacing w:before="80" w:after="0"/>
      </w:pPr>
      <w:r>
        <w:t xml:space="preserve"/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64748B"/>
          <w:sz w:val="22"/>
          <w:szCs w:val="22"/>
        </w:rPr>
        <w:t xml:space="preserve">Biznesplan SecondStyle istniał w momencie sporządzania audytu. Sekcja V jest weryfikacją wsteczną — sprawdzamy, czy plan opisuje ten sam biznes, który audyt uznałby za wart realizacji.</w:t>
      </w:r>
    </w:p>
    <w:p>
      <w:r>
        <w:br w:type="page"/>
      </w:r>
    </w:p>
    <w:p>
      <w:pPr>
        <w:pStyle w:val="Heading1"/>
        <w:pBdr>
          <w:bottom w:val="single" w:color="1D4ED8" w:sz="8" w:space="4"/>
        </w:pBdr>
        <w:spacing w:before="400" w:after="120"/>
      </w:pPr>
      <w:r>
        <w:rPr>
          <w:rFonts w:ascii="Arial" w:cs="Arial" w:eastAsia="Arial" w:hAnsi="Arial"/>
          <w:b/>
          <w:bCs/>
          <w:color w:val="1A2F4A"/>
          <w:sz w:val="30"/>
          <w:szCs w:val="30"/>
        </w:rPr>
        <w:t xml:space="preserve">Sekcja 0 — Co sprawdzilismy</w:t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Wnioski w tym audycie nie wzieły się z sufitu. Zanim napisalismy jedno zdanie oceny, przeszlismy przez konkretny proces weryfikacji. Ponizej — co dokladnie zbadalismy i jakimi metodami.</w:t>
      </w:r>
    </w:p>
    <w:p>
      <w:pPr>
        <w:spacing w:before="6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 sprawdzalismy</w:t>
            </w:r>
          </w:p>
        </w:tc>
        <w:tc>
          <w:tcPr>
            <w:tcW w:type="dxa" w:w="60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Jak i co z tego wynika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Model biznesowy i mechanizm zarabiania</w:t>
            </w:r>
          </w:p>
        </w:tc>
        <w:tc>
          <w:tcPr>
            <w:tcW w:type="dxa" w:w="60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Rozebralismy model na czesci: skad plynie pieniadz, co tworzy marze, co moze ja zniszczyc. Sprawdzilismy czy da sie to replikowac przez jedną osobę bez specjalnych zasobow.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Aktywne oferty na platformach (120+ Vinted, 80+ Allegro)</w:t>
            </w:r>
          </w:p>
        </w:tc>
        <w:tc>
          <w:tcPr>
            <w:tcW w:type="dxa" w:w="60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Przeanalizowalismy setki aktywnych ofert — ceny, opisy, jakość zdjec, czas od wystawienia do sprzedazy. Sprawdzilismy co naprawde sie sprzedaje, a co lezy tygodniami.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Profile 30+ aktywnych sprzedawcow SH</w:t>
            </w:r>
          </w:p>
        </w:tc>
        <w:tc>
          <w:tcPr>
            <w:tcW w:type="dxa" w:w="60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Wolumeny, czestotliwosc wystawien, oceny kupujacych, metody prezentacji. Sprawdzilismy czy sa sprzedawcy z porownywalna skalą — i jakie maja przychody.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Koszty operacyjne — ceny rynkowe 2025</w:t>
            </w:r>
          </w:p>
        </w:tc>
        <w:tc>
          <w:tcPr>
            <w:tcW w:type="dxa" w:w="60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Sortownie, skupy, stawki kurierow (InPost, DPD), koszty platform (Shoper, Shopify), biura rachunkowe, aktualne skladki ZUS dla nowych JDG.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Dane rynkowe — ThredUp 2024, Statista, GUS</w:t>
            </w:r>
          </w:p>
        </w:tc>
        <w:tc>
          <w:tcPr>
            <w:tcW w:type="dxa" w:w="60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Weryfikacja trendow globalnych i polskich. Dane o dynamice rynku, udziale e-commerce w sprzedazy SH, profilach kupujacych w segmencie 18-40 lat.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Regulacje — ZUS, podatki, DAC7, RODO</w:t>
            </w:r>
          </w:p>
        </w:tc>
        <w:tc>
          <w:tcPr>
            <w:tcW w:type="dxa" w:w="60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Ulga na start, maly ZUS, ryczalt 3%, DAC7, prawa konsumenta przy sprzedazy online, wymogi RODO dla sklepu www.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Ekspozycja finansowa — pelny koszt wejscia</w:t>
            </w:r>
          </w:p>
        </w:tc>
        <w:tc>
          <w:tcPr>
            <w:tcW w:type="dxa" w:w="60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Obliczylismy ile realnie ryzykuje zakladajacy firme — nie tylko kapital startowy, ale caly koszt wejscia lacznie z czasem, rezerwa i kosztem ewentualnej porazki.</w:t>
            </w:r>
          </w:p>
        </w:tc>
      </w:tr>
    </w:tbl>
    <w:p>
      <w:pPr>
        <w:spacing w:before="6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D4ED8" w:sz="6"/>
              <w:left w:val="single" w:color="1D4ED8" w:sz="24"/>
              <w:bottom w:val="single" w:color="1D4ED8" w:sz="6"/>
              <w:right w:val="single" w:color="1D4ED8" w:sz="6"/>
            </w:tcBorders>
            <w:shd w:fill="DBEAFE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40"/>
            </w:pPr>
            <w:r>
              <w:rPr>
                <w:rFonts w:ascii="Arial" w:cs="Arial" w:eastAsia="Arial" w:hAnsi="Arial"/>
                <w:b/>
                <w:bCs/>
                <w:color w:val="1D4ED8"/>
                <w:sz w:val="22"/>
                <w:szCs w:val="22"/>
              </w:rPr>
              <w:t xml:space="preserve">✓  Wniosek metodologiczny</w:t>
            </w:r>
          </w:p>
          <w:p>
            <w:pPr>
              <w:spacing w:before="0" w:after="0"/>
              <w:jc w:val="both"/>
            </w:pPr>
            <w:r>
              <w:rPr>
                <w:rFonts w:ascii="Arial" w:cs="Arial" w:eastAsia="Arial" w:hAnsi="Arial"/>
                <w:color w:val="0F1923"/>
                <w:sz w:val="22"/>
                <w:szCs w:val="22"/>
              </w:rPr>
              <w:t xml:space="preserve">Audyt oparty jest na danych obserwowalnych i weryfikowalnych — nie na deklaracjach wnioskodawcy. Tam gdzie dane sa niepewne lub szacunkowe, zaznaczamy to wprost. Kazdy wniosek ma zrodlo.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before="400" w:after="120"/>
      </w:pPr>
      <w:r>
        <w:rPr>
          <w:rFonts w:ascii="Arial" w:cs="Arial" w:eastAsia="Arial" w:hAnsi="Arial"/>
          <w:b/>
          <w:bCs/>
          <w:color w:val="1A2F4A"/>
          <w:sz w:val="30"/>
          <w:szCs w:val="30"/>
        </w:rPr>
        <w:t xml:space="preserve">Sekcja I — Ocena pomysłu</w:t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Zanim spojrzymy na liczby i rynek, zadajemy jedno pytanie: czy ten pomysł ma rację bytu jako model biznesowy dla osoby fizycznej zakładającej JDG w Polsce w 2025 roku? Sprawdzamy mechanizm, nie projekt finansowy.</w:t>
      </w:r>
    </w:p>
    <w:p>
      <w:pPr>
        <w:spacing w:before="6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1.1. Na czym polega ten biznes naprawdę</w:t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SecondStyle to działalność polegająca na kupowaniu odzieży używanej po niskiej cenie (sortownie, skupy, aukcje) i sprzedawaniu jej drożej przez internet — przede wszystkim przez Vinted, Allegro i własny sklep www. Wartość dodana to selekcja, przygotowanie towaru i profesjonalna prezentacja, które pozwalają uzyskać wyższą cenę niż przy masowej sprzedaży bez kuracji.</w:t>
      </w:r>
    </w:p>
    <w:p>
      <w:pPr>
        <w:spacing w:before="40" w:after="0"/>
      </w:pPr>
      <w:r>
        <w:t xml:space="preserve"/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Źródła przychodu: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jeden — sprzedaż odzieży. Brak skomplikowanych zależności, subskrypcji ani partnerów od których zależy funkcjonowanie.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Mechanizm zarabiania: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kupić tanio → przygotować dobrze → sprzedać drożej. Prosty arbitraż cen wzmocniony jakością prezentacji.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Skalowalność: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ograniczona przez czas właściciela (fotografia, opisy, pakowanie) — to główna bariera wzrostu, nie rynek ani kapitał.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Uzależnienie od platform: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realne, ale mitygowalne przez własny sklep i wielokanałowość.</w:t>
      </w:r>
    </w:p>
    <w:p>
      <w:pPr>
        <w:spacing w:before="8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1.2. Czerwone flagi — co może zabić ten biznes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1400"/>
        <w:gridCol w:w="4226"/>
      </w:tblGrid>
      <w:tr>
        <w:tc>
          <w:tcPr>
            <w:tcW w:type="dxa" w:w="3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Potencjalna pułapka</w:t>
            </w:r>
          </w:p>
        </w:tc>
        <w:tc>
          <w:tcPr>
            <w:tcW w:type="dxa" w:w="1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Poziom ryzyka</w:t>
            </w:r>
          </w:p>
        </w:tc>
        <w:tc>
          <w:tcPr>
            <w:tcW w:type="dxa" w:w="4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Ocena</w:t>
            </w:r>
          </w:p>
        </w:tc>
      </w:tr>
      <w:tr>
        <w:tc>
          <w:tcPr>
            <w:tcW w:type="dxa" w:w="3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Czas pracy — każda sztuka to 20–30 min. (fotografia, opis, wystawienie, pakowanie)</w:t>
            </w:r>
          </w:p>
        </w:tc>
        <w:tc>
          <w:tcPr>
            <w:tcW w:type="dxa" w:w="1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EF3C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C2D12"/>
                <w:sz w:val="20"/>
                <w:szCs w:val="20"/>
              </w:rPr>
              <w:t xml:space="preserve">WYSOKI</w:t>
            </w:r>
          </w:p>
        </w:tc>
        <w:tc>
          <w:tcPr>
            <w:tcW w:type="dxa" w:w="4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Przy 160 szt./mies. (cel M12) to ok. 53–80 godz./mies. samego opracowania — bez wliczania zakupów i komunikacji. Konieczne narzędzia automatyzacji (Vendoo) od M2–M3.</w:t>
            </w:r>
          </w:p>
        </w:tc>
      </w:tr>
      <w:tr>
        <w:tc>
          <w:tcPr>
            <w:tcW w:type="dxa" w:w="3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Jakość towaru — odrzut 20–25% niesprzedawalnych sztuk obciąża marżę</w:t>
            </w:r>
          </w:p>
        </w:tc>
        <w:tc>
          <w:tcPr>
            <w:tcW w:type="dxa" w:w="1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ŚREDNI</w:t>
            </w:r>
          </w:p>
        </w:tc>
        <w:tc>
          <w:tcPr>
            <w:tcW w:type="dxa" w:w="4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Znane i policzalne ryzyko. Przy COGS 8 zł/szt. z paczki hurtowej i odrzucie 25% efektywny koszt rośnie do ~10,70 zł — mieści się w założeniach.</w:t>
            </w:r>
          </w:p>
        </w:tc>
      </w:tr>
      <w:tr>
        <w:tc>
          <w:tcPr>
            <w:tcW w:type="dxa" w:w="3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Uzależnienie od algorytmu Vinted — widoczność może spaść bez ostrzeżenia</w:t>
            </w:r>
          </w:p>
        </w:tc>
        <w:tc>
          <w:tcPr>
            <w:tcW w:type="dxa" w:w="1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EF3C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C2D12"/>
                <w:sz w:val="20"/>
                <w:szCs w:val="20"/>
              </w:rPr>
              <w:t xml:space="preserve">WYSOKI</w:t>
            </w:r>
          </w:p>
        </w:tc>
        <w:tc>
          <w:tcPr>
            <w:tcW w:type="dxa" w:w="4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Realne zagrożenie. Mitygacja: własny sklep + Allegro jako niezależne kanały. Brak mitygacji = ryzyko egzystencjalne.</w:t>
            </w:r>
          </w:p>
        </w:tc>
      </w:tr>
      <w:tr>
        <w:tc>
          <w:tcPr>
            <w:tcW w:type="dxa" w:w="3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Kapitał obrotowy zamrożony w towarze — towar leżący to gotówka nieobrócona</w:t>
            </w:r>
          </w:p>
        </w:tc>
        <w:tc>
          <w:tcPr>
            <w:tcW w:type="dxa" w:w="1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CFCE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NISKI</w:t>
            </w:r>
          </w:p>
        </w:tc>
        <w:tc>
          <w:tcPr>
            <w:tcW w:type="dxa" w:w="4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Przy odzieży używanej rotacja szybka (cel: &lt; 21 dni). Towar nie psuje się ani nie traci sezonu tak gwałtownie jak nowy. Ryzyko kontrolowalne.</w:t>
            </w:r>
          </w:p>
        </w:tc>
      </w:tr>
      <w:tr>
        <w:tc>
          <w:tcPr>
            <w:tcW w:type="dxa" w:w="3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Brak licencji, zezwoleń, wymogów sanitarnych</w:t>
            </w:r>
          </w:p>
        </w:tc>
        <w:tc>
          <w:tcPr>
            <w:tcW w:type="dxa" w:w="1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CFCE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BRAK</w:t>
            </w:r>
          </w:p>
        </w:tc>
        <w:tc>
          <w:tcPr>
            <w:tcW w:type="dxa" w:w="4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Działalność nie wymaga żadnych zezwoleń poza standardową rejestracją JDG. To jedna z kluczowych zalet modelu.</w:t>
            </w:r>
          </w:p>
        </w:tc>
      </w:tr>
      <w:tr>
        <w:tc>
          <w:tcPr>
            <w:tcW w:type="dxa" w:w="3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Wypalenie — jednoosobowa firma z wszystkimi funkcjami</w:t>
            </w:r>
          </w:p>
        </w:tc>
        <w:tc>
          <w:tcPr>
            <w:tcW w:type="dxa" w:w="1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EF3C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C2D12"/>
                <w:sz w:val="20"/>
                <w:szCs w:val="20"/>
              </w:rPr>
              <w:t xml:space="preserve">WYSOKI</w:t>
            </w:r>
          </w:p>
        </w:tc>
        <w:tc>
          <w:tcPr>
            <w:tcW w:type="dxa" w:w="4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Niedoszacowane ryzyko w większości planów tego typu. Kluczowe: automatyzacja od M2, zleceniobiorca do pakowania od M12 najwyżej — nie M18.</w:t>
            </w:r>
          </w:p>
        </w:tc>
      </w:tr>
    </w:tbl>
    <w:p>
      <w:pPr>
        <w:spacing w:before="8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1.3. Mocne strony modelu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Niski próg wejścia: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rejestracja JDG bezpłatna, pierwsze sprzedaże możliwe bez żadnego zezwolenia, towaru i sprzętu za kilka tysięcy złotych.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Wysoka marża brutto: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60%+ przy odpowiedniej selekcji — rzadkość w handlu detalicznym. Wynika z dużej różnicy między ceną skupu a rynkową.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Brak sezonowości destrukcyjnej: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odzież używana sprzedaje się cały rok, szczyt wiosną i jesienią — model nie zawiera ryzykownych 'okien sprzedazy'.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Skalowalność zewnętrzna: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Vinted International umożliwia sprzedaż w DE/FR/CZ bez dodatkowych kosztów platformy — zasięg europejski od pierwszego dnia.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Trend działa za właścicielem: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ESG, inflacja i slow-fashion to strukturalne siły popytowe, nie chwilowa moda.</w:t>
      </w:r>
    </w:p>
    <w:p>
      <w:pPr>
        <w:spacing w:before="8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1.4. Ile realnie stracisz — pelna ekspozycja finansowa</w:t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To jest moment, w ktorym analiza zamienia sie w decyzje finansowa. Wiekszosc ludzi liczy tylko kapital startowy. To blad. Pelna ekspozycja to suma wszystkiego, co traci sie jesli biznes nie wypali.</w:t>
      </w:r>
    </w:p>
    <w:p>
      <w:pPr>
        <w:spacing w:before="6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2413"/>
        <w:gridCol w:w="2413"/>
      </w:tblGrid>
      <w:tr>
        <w:tc>
          <w:tcPr>
            <w:tcW w:type="dxa" w:w="4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Skladowa kosztu wejscia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Wariant minimalny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Wariant realny</w:t>
            </w:r>
          </w:p>
        </w:tc>
      </w:tr>
      <w:tr>
        <w:tc>
          <w:tcPr>
            <w:tcW w:type="dxa" w:w="4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Kapital startowy (towar, sprzet, rejestracja, sklep)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3 700 zł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10 000 zł</w:t>
            </w:r>
          </w:p>
        </w:tc>
      </w:tr>
      <w:tr>
        <w:tc>
          <w:tcPr>
            <w:tcW w:type="dxa" w:w="4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Koszty stale przez 3 miesiace dochodzenia do break-even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1 500 zł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6 000 zł</w:t>
            </w:r>
          </w:p>
        </w:tc>
      </w:tr>
      <w:tr>
        <w:tc>
          <w:tcPr>
            <w:tcW w:type="dxa" w:w="4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Rezerwa operacyjna (bufor na miesiac bez sprzedazy)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1 000 zł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2 000 zł</w:t>
            </w:r>
          </w:p>
        </w:tc>
      </w:tr>
      <w:tr>
        <w:tc>
          <w:tcPr>
            <w:tcW w:type="dxa" w:w="4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Czas wlasciciela — 3 miesiace x min. 4h dziennie (koszt alternatywny)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~3 600 zł (jezeli godz. = 20 zł)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~7 200 zł (jezeli godz. = 40 zł)</w:t>
            </w:r>
          </w:p>
        </w:tc>
      </w:tr>
      <w:tr>
        <w:tc>
          <w:tcPr>
            <w:tcW w:type="dxa" w:w="4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Towar nierotujacy — szacowany odpis (15% partii startowej)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500 zł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1 500 zł</w:t>
            </w:r>
          </w:p>
        </w:tc>
      </w:tr>
      <w:tr>
        <w:tc>
          <w:tcPr>
            <w:tcW w:type="dxa" w:w="4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EE2E2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ŁACZNA EKSPOZYCJA (kapital + czas + ryzyko)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F1D1D"/>
                <w:sz w:val="20"/>
                <w:szCs w:val="20"/>
              </w:rPr>
              <w:t xml:space="preserve">ok. 10 300 zł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EE2E2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7F1D1D"/>
                <w:sz w:val="20"/>
                <w:szCs w:val="20"/>
              </w:rPr>
              <w:t xml:space="preserve">ok. 26 700 zł</w:t>
            </w:r>
          </w:p>
        </w:tc>
      </w:tr>
    </w:tbl>
    <w:p>
      <w:pPr>
        <w:spacing w:before="6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7F1D1D" w:sz="8"/>
              <w:left w:val="single" w:color="7F1D1D" w:sz="24"/>
              <w:bottom w:val="single" w:color="7F1D1D" w:sz="8"/>
              <w:right w:val="single" w:color="7F1D1D" w:sz="8"/>
            </w:tcBorders>
            <w:shd w:fill="FEE2E2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7F1D1D"/>
                <w:sz w:val="22"/>
                <w:szCs w:val="22"/>
              </w:rPr>
              <w:t xml:space="preserve">Co to oznacza?</w:t>
            </w:r>
          </w:p>
          <w:p>
            <w:pPr>
              <w:spacing w:before="40"/>
              <w:jc w:val="both"/>
            </w:pPr>
            <w:r>
              <w:rPr>
                <w:rFonts w:ascii="Arial" w:cs="Arial" w:eastAsia="Arial" w:hAnsi="Arial"/>
                <w:color w:val="0F1923"/>
                <w:sz w:val="22"/>
                <w:szCs w:val="22"/>
              </w:rPr>
              <w:t xml:space="preserve">Zakładasz ten biznes — i po 3 miesiącach okazuje sie ze nie dziala. Tracisz </w:t>
            </w:r>
            <w:r>
              <w:rPr>
                <w:rFonts w:ascii="Arial" w:cs="Arial" w:eastAsia="Arial" w:hAnsi="Arial"/>
                <w:b/>
                <w:bCs/>
                <w:color w:val="0F1923"/>
                <w:sz w:val="22"/>
                <w:szCs w:val="22"/>
              </w:rPr>
              <w:t xml:space="preserve">26 700 zł i kwartał zycia</w:t>
            </w:r>
            <w:r>
              <w:rPr>
                <w:rFonts w:ascii="Arial" w:cs="Arial" w:eastAsia="Arial" w:hAnsi="Arial"/>
                <w:color w:val="0F1923"/>
                <w:sz w:val="22"/>
                <w:szCs w:val="22"/>
              </w:rPr>
              <w:t xml:space="preserve">. Albo 10 300 zł jezeli masz juz sprzet i wyceniasz czas tanio. To jest realna stawka. Nie straszenie — tylko pełna rachunkowość decyzji.</w:t>
            </w:r>
          </w:p>
        </w:tc>
      </w:tr>
    </w:tbl>
    <w:p>
      <w:pPr>
        <w:spacing w:before="40" w:after="0"/>
      </w:pPr>
      <w:r>
        <w:t xml:space="preserve"/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64748B"/>
          <w:sz w:val="22"/>
          <w:szCs w:val="22"/>
        </w:rPr>
        <w:t xml:space="preserve">Co zmienia ta liczba? Odpowiedz na pytanie: czy za 26 700 zł + 3 miesiace mojego czasu moge uzyska czyms innym wiecej? Jesli tak — ten biznes nie jest dla Ciebie. Jesli nie — wchodzisz swiadomie.</w:t>
      </w:r>
    </w:p>
    <w:p>
      <w:pPr>
        <w:spacing w:before="8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D4ED8" w:sz="6"/>
              <w:left w:val="single" w:color="1D4ED8" w:sz="24"/>
              <w:bottom w:val="single" w:color="1D4ED8" w:sz="6"/>
              <w:right w:val="single" w:color="1D4ED8" w:sz="6"/>
            </w:tcBorders>
            <w:shd w:fill="DBEAFE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40"/>
            </w:pPr>
            <w:r>
              <w:rPr>
                <w:rFonts w:ascii="Arial" w:cs="Arial" w:eastAsia="Arial" w:hAnsi="Arial"/>
                <w:b/>
                <w:bCs/>
                <w:color w:val="1D4ED8"/>
                <w:sz w:val="22"/>
                <w:szCs w:val="22"/>
              </w:rPr>
              <w:t xml:space="preserve">◎  OCENA POMYSŁU — POZYTYWNA Z ZASTRZEŻENIAMI</w:t>
            </w:r>
          </w:p>
          <w:p>
            <w:pPr>
              <w:spacing w:before="0" w:after="0"/>
              <w:jc w:val="both"/>
            </w:pPr>
            <w:r>
              <w:rPr>
                <w:rFonts w:ascii="Arial" w:cs="Arial" w:eastAsia="Arial" w:hAnsi="Arial"/>
                <w:color w:val="0F1923"/>
                <w:sz w:val="22"/>
                <w:szCs w:val="22"/>
              </w:rPr>
              <w:t xml:space="preserve">Model biznesowy jest spójny, zrozumiały i ma udowodniony mechanizm zarabiania. Czerwone flagi są znane i mierzalne — żadna z nich nie jest egzystencjalna przy właściwym zarządzaniu. Największe ryzyko to czas właściciela i uzależnienie od jednej platformy — oba mitygowalne. Ekspozycja finansowa (10–27 tys. zł łącznie z czasem) jest proporcjonalna do potencjalnego zwrotu. Pomysł przechodzi do oceny rynku.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before="400" w:after="120"/>
      </w:pPr>
      <w:r>
        <w:rPr>
          <w:rFonts w:ascii="Arial" w:cs="Arial" w:eastAsia="Arial" w:hAnsi="Arial"/>
          <w:b/>
          <w:bCs/>
          <w:color w:val="1A2F4A"/>
          <w:sz w:val="30"/>
          <w:szCs w:val="30"/>
        </w:rPr>
        <w:t xml:space="preserve">Sekcja II — Ocena rynku</w:t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Dobry pomysł w złym rynku to przepis na porażkę. Sprawdzamy czy rynek odzieży używanej online w Polsce jest na tyle duży, rosnący i dostępny, żeby nowy gracz mógł zbudować rentowny mikrobiznes.</w:t>
      </w:r>
    </w:p>
    <w:p>
      <w:pPr>
        <w:spacing w:before="6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2.1. Wielkość i dynamika rynku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2713"/>
        <w:gridCol w:w="2713"/>
      </w:tblGrid>
      <w:tr>
        <w:tc>
          <w:tcPr>
            <w:tcW w:type="dxa" w:w="3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Wskaźnik</w:t>
            </w:r>
          </w:p>
        </w:tc>
        <w:tc>
          <w:tcPr>
            <w:tcW w:type="dxa" w:w="27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Dane globalne</w:t>
            </w:r>
          </w:p>
        </w:tc>
        <w:tc>
          <w:tcPr>
            <w:tcW w:type="dxa" w:w="27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Dane Polska / Europa Śr.</w:t>
            </w:r>
          </w:p>
        </w:tc>
      </w:tr>
      <w:tr>
        <w:tc>
          <w:tcPr>
            <w:tcW w:type="dxa" w:w="3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Wartość rynku SH odzieży (2023)</w:t>
            </w:r>
          </w:p>
        </w:tc>
        <w:tc>
          <w:tcPr>
            <w:tcW w:type="dxa" w:w="27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197 mld USD (ThredUp 2024)</w:t>
            </w:r>
          </w:p>
        </w:tc>
        <w:tc>
          <w:tcPr>
            <w:tcW w:type="dxa" w:w="27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Kilkanaście mld PLN szacunkowo</w:t>
            </w:r>
          </w:p>
        </w:tc>
      </w:tr>
      <w:tr>
        <w:tc>
          <w:tcPr>
            <w:tcW w:type="dxa" w:w="3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Prognozowany wzrost do 2028</w:t>
            </w:r>
          </w:p>
        </w:tc>
        <w:tc>
          <w:tcPr>
            <w:tcW w:type="dxa" w:w="27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350 mld USD (+78%)</w:t>
            </w:r>
          </w:p>
        </w:tc>
        <w:tc>
          <w:tcPr>
            <w:tcW w:type="dxa" w:w="27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+15–20% r/r w segmencie online</w:t>
            </w:r>
          </w:p>
        </w:tc>
      </w:tr>
      <w:tr>
        <w:tc>
          <w:tcPr>
            <w:tcW w:type="dxa" w:w="3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Udział e-commerce w sprzedaży SH</w:t>
            </w:r>
          </w:p>
        </w:tc>
        <w:tc>
          <w:tcPr>
            <w:tcW w:type="dxa" w:w="27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52% i rosnący</w:t>
            </w:r>
          </w:p>
        </w:tc>
        <w:tc>
          <w:tcPr>
            <w:tcW w:type="dxa" w:w="27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&gt;60% wśród 18–40 lat</w:t>
            </w:r>
          </w:p>
        </w:tc>
      </w:tr>
      <w:tr>
        <w:tc>
          <w:tcPr>
            <w:tcW w:type="dxa" w:w="3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Użytkownicy Vinted w Europie</w:t>
            </w:r>
          </w:p>
        </w:tc>
        <w:tc>
          <w:tcPr>
            <w:tcW w:type="dxa" w:w="27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75+ mln</w:t>
            </w:r>
          </w:p>
        </w:tc>
        <w:tc>
          <w:tcPr>
            <w:tcW w:type="dxa" w:w="27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PL w top 5 krajów platformy</w:t>
            </w:r>
          </w:p>
        </w:tc>
      </w:tr>
      <w:tr>
        <w:tc>
          <w:tcPr>
            <w:tcW w:type="dxa" w:w="3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Aktywne oferty odzieży używanej na Allegro</w:t>
            </w:r>
          </w:p>
        </w:tc>
        <w:tc>
          <w:tcPr>
            <w:tcW w:type="dxa" w:w="27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—</w:t>
            </w:r>
          </w:p>
        </w:tc>
        <w:tc>
          <w:tcPr>
            <w:tcW w:type="dxa" w:w="27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2+ mln, top 10 kategorii serwisu</w:t>
            </w:r>
          </w:p>
        </w:tc>
      </w:tr>
    </w:tbl>
    <w:p>
      <w:pPr>
        <w:spacing w:before="60" w:after="0"/>
      </w:pPr>
      <w:r>
        <w:t xml:space="preserve"/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Rynek jest duży, rośnie w tempie dwucyfrowym i trend jest strukturalny — napędzany nie modą, lecz trzema jednoczesny siłami: inflacją (kupujący szuka tańszych alternatyw), ESG (kupujący wybiera świadomie) i estetyką vintage (kupujący szuka unikatów). Żadna z tych sił nie jest przemijająca.</w:t>
      </w:r>
    </w:p>
    <w:p>
      <w:pPr>
        <w:spacing w:before="8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2.2. Kto kupuje — weryfikacja grup docelowych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200"/>
        <w:gridCol w:w="2613"/>
        <w:gridCol w:w="2213"/>
      </w:tblGrid>
      <w:tr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Segment</w:t>
            </w:r>
          </w:p>
        </w:tc>
        <w:tc>
          <w:tcPr>
            <w:tcW w:type="dxa" w:w="2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Wiek / profil</w:t>
            </w:r>
          </w:p>
        </w:tc>
        <w:tc>
          <w:tcPr>
            <w:tcW w:type="dxa" w:w="26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Motywacja zakupu</w:t>
            </w:r>
          </w:p>
        </w:tc>
        <w:tc>
          <w:tcPr>
            <w:tcW w:type="dxa" w:w="22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Dostępność przez Vinted/Allegro</w:t>
            </w:r>
          </w:p>
        </w:tc>
      </w:tr>
      <w:tr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Świadomy ekologicznie</w:t>
            </w:r>
          </w:p>
        </w:tc>
        <w:tc>
          <w:tcPr>
            <w:tcW w:type="dxa" w:w="2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18–35, miejski, wykształcony</w:t>
            </w:r>
          </w:p>
        </w:tc>
        <w:tc>
          <w:tcPr>
            <w:tcW w:type="dxa" w:w="26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Slow fashion, ESG, styl życia</w:t>
            </w:r>
          </w:p>
        </w:tc>
        <w:tc>
          <w:tcPr>
            <w:tcW w:type="dxa" w:w="22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★★★★★ — core Vinted</w:t>
            </w:r>
          </w:p>
        </w:tc>
      </w:tr>
      <w:tr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Oszczędzający</w:t>
            </w:r>
          </w:p>
        </w:tc>
        <w:tc>
          <w:tcPr>
            <w:tcW w:type="dxa" w:w="2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Każdy wiek, presja budżetowa</w:t>
            </w:r>
          </w:p>
        </w:tc>
        <w:tc>
          <w:tcPr>
            <w:tcW w:type="dxa" w:w="26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Cena, oszczędność bez rezygnacji z jakości</w:t>
            </w:r>
          </w:p>
        </w:tc>
        <w:tc>
          <w:tcPr>
            <w:tcW w:type="dxa" w:w="22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★★★★★ — wszystkie kanały</w:t>
            </w:r>
          </w:p>
        </w:tc>
      </w:tr>
      <w:tr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Vintage/kolekcjoner</w:t>
            </w:r>
          </w:p>
        </w:tc>
        <w:tc>
          <w:tcPr>
            <w:tcW w:type="dxa" w:w="2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25–45, modowy</w:t>
            </w:r>
          </w:p>
        </w:tc>
        <w:tc>
          <w:tcPr>
            <w:tcW w:type="dxa" w:w="26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Unikat, marka retro, premium SH</w:t>
            </w:r>
          </w:p>
        </w:tc>
        <w:tc>
          <w:tcPr>
            <w:tcW w:type="dxa" w:w="22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D4ED8"/>
                <w:sz w:val="20"/>
                <w:szCs w:val="20"/>
              </w:rPr>
              <w:t xml:space="preserve">★★★★☆ — Vinted + Allegro</w:t>
            </w:r>
          </w:p>
        </w:tc>
      </w:tr>
      <w:tr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Rodzic dziecka 0–12 lat</w:t>
            </w:r>
          </w:p>
        </w:tc>
        <w:tc>
          <w:tcPr>
            <w:tcW w:type="dxa" w:w="2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25–40, szybka rotacja rozm.</w:t>
            </w:r>
          </w:p>
        </w:tc>
        <w:tc>
          <w:tcPr>
            <w:tcW w:type="dxa" w:w="26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Tanie ubranka, szybkie zakupy</w:t>
            </w:r>
          </w:p>
        </w:tc>
        <w:tc>
          <w:tcPr>
            <w:tcW w:type="dxa" w:w="22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4748B"/>
                <w:sz w:val="20"/>
                <w:szCs w:val="20"/>
              </w:rPr>
              <w:t xml:space="preserve">★★★☆☆ — OLX / Vinted</w:t>
            </w:r>
          </w:p>
        </w:tc>
      </w:tr>
    </w:tbl>
    <w:p>
      <w:pPr>
        <w:spacing w:before="40" w:after="0"/>
      </w:pPr>
      <w:r>
        <w:t xml:space="preserve"/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Trzy pierwsze segmenty mają realną, mierzalną i rosnącą siłę nabywczą w kanałach online. Segment dziecięcy jest duży wolumenowo, ale ma niską cenę jednostkową — zbyt duży udział obniża marżę.</w:t>
      </w:r>
    </w:p>
    <w:p>
      <w:pPr>
        <w:spacing w:before="8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2.3. Jak to wygląda naprawde na rynku — twarde liczby</w:t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Zanim ocenimy czy jest miejsce dla SecondStyle, musimy powiedziec jak wyglada rzeczywistosc. Nie optymistyczna — realna. Oto co zobaczylismy analizujac aktywnych sprzedawcow i oferty na platformach.</w:t>
      </w:r>
    </w:p>
    <w:p>
      <w:pPr>
        <w:spacing w:before="4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00"/>
        <w:gridCol w:w="5226"/>
      </w:tblGrid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Realia rynku — co sprawdzilismy</w:t>
            </w:r>
          </w:p>
        </w:tc>
        <w:tc>
          <w:tcPr>
            <w:tcW w:type="dxa" w:w="5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Twarde dane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Liczba aktywnych sprzedawcow w kategorii SH na Vinted PL</w:t>
            </w:r>
          </w:p>
        </w:tc>
        <w:tc>
          <w:tcPr>
            <w:tcW w:type="dxa" w:w="5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150 000 – 300 000 regularnych sprzedawcow (&gt;20 transakcji/mies.). To nie jest niszowy rynek — to tlok.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Ile zarabia typowy sprzedawca (50-100 ofert aktywnie)</w:t>
            </w:r>
          </w:p>
        </w:tc>
        <w:tc>
          <w:tcPr>
            <w:tcW w:type="dxa" w:w="5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1 200 – 3 500 zł/mies. przychodu. Po odjeciu COGS i prowizji — wynik netto 300 – 1 500 zł. Nie jest to pasywny dochod.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Sredni czas sprzedazy oferty bez promowania (Bumps)</w:t>
            </w:r>
          </w:p>
        </w:tc>
        <w:tc>
          <w:tcPr>
            <w:tcW w:type="dxa" w:w="5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14 – 45 dni dla odziezy ogolnej. Vintage i markowe: 7 – 21 dni. Odzież dziecieca: czesto &gt;60 dni bez obnizki ceny.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Naturalna widocznosc nowego konta (pierwsze 30 dni)</w:t>
            </w:r>
          </w:p>
        </w:tc>
        <w:tc>
          <w:tcPr>
            <w:tcW w:type="dxa" w:w="5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Vinted promuje nowe konta algorytmicznie przez pierwsze 2-4 tygodnie. Potem widocznosc spada i zalezna jest od aktywnosci i ocen. To okno startowe jest kluczowe.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Czy jest woj na cenowa? Kto wygrywa?</w:t>
            </w:r>
          </w:p>
        </w:tc>
        <w:tc>
          <w:tcPr>
            <w:tcW w:type="dxa" w:w="5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TAK — w segmencie masowym (t-shirty, spodnie ogolne ponizej 30 zl). Wygrywaja ci z najnizszymi cenami i najwyzszym wolumenem. NIE — w segmencie kurowanym/vintage. Tam wygrywa jakosc prezentacji.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Ruch organiczny — czy SEO dziala dla nowego sklepu?</w:t>
            </w:r>
          </w:p>
        </w:tc>
        <w:tc>
          <w:tcPr>
            <w:tcW w:type="dxa" w:w="5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 horyzoncie 12 mies. — minimalny. Sklep www bedzie zrodlem &lt; 5% sprzedazy do M6. Glowne zrodlo ruchu: Vinted i Allegro, nie organiczne Google.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EF3C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7C2D12"/>
                <w:sz w:val="20"/>
                <w:szCs w:val="20"/>
              </w:rPr>
              <w:t xml:space="preserve">Czy model SecondStyle jest kopia rynku czy przewaga?</w:t>
            </w:r>
          </w:p>
        </w:tc>
        <w:tc>
          <w:tcPr>
            <w:tcW w:type="dxa" w:w="52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EF3C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Kopia w segmencie masowym. Przewaga w segmencie kurowanym — jezeli minimum 25-30% ofert to vintage/markowe z profesjonalna fotografia i opisem. Bez tego — kolejna anonimowa oferta.</w:t>
            </w:r>
          </w:p>
        </w:tc>
      </w:tr>
    </w:tbl>
    <w:p>
      <w:pPr>
        <w:spacing w:before="6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7C2D12" w:sz="6"/>
              <w:left w:val="single" w:color="7C2D12" w:sz="24"/>
              <w:bottom w:val="single" w:color="7C2D12" w:sz="6"/>
              <w:right w:val="single" w:color="7C2D12" w:sz="6"/>
            </w:tcBorders>
            <w:shd w:fill="FEF3C7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40"/>
            </w:pPr>
            <w:r>
              <w:rPr>
                <w:rFonts w:ascii="Arial" w:cs="Arial" w:eastAsia="Arial" w:hAnsi="Arial"/>
                <w:b/>
                <w:bCs/>
                <w:color w:val="7C2D12"/>
                <w:sz w:val="22"/>
                <w:szCs w:val="22"/>
              </w:rPr>
              <w:t xml:space="preserve">!  Twarda prawda o rynku</w:t>
            </w:r>
          </w:p>
          <w:p>
            <w:pPr>
              <w:spacing w:before="0" w:after="0"/>
              <w:jc w:val="both"/>
            </w:pPr>
            <w:r>
              <w:rPr>
                <w:rFonts w:ascii="Arial" w:cs="Arial" w:eastAsia="Arial" w:hAnsi="Arial"/>
                <w:color w:val="0F1923"/>
                <w:sz w:val="22"/>
                <w:szCs w:val="22"/>
              </w:rPr>
              <w:t xml:space="preserve">Ten rynek nie jest pusty — jest zatlocony. Wygrywa sie nie wchodzac inaczej, tylko dzialajac inaczej. SecondStyle ma szanse tylko jezeli konsekwentnie trzyma sie segmentu jakosciowego i nie upada w wojne cenowa z masowymi sprzedawcami. To jest jedyna droga do przyzwoitej marzy.</w:t>
            </w:r>
          </w:p>
        </w:tc>
      </w:tr>
    </w:tbl>
    <w:p>
      <w:pPr>
        <w:spacing w:before="8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2.4. Konkurencja — kto jest w tej niszy</w:t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Rynek jest sfragmentaryzowany — brak jednego dominującego gracza brandowego w segmencie małych sprzedawców online. To oznacza niską barierę wejścia i brak monopolu cenowego. Jednocześnie oznacza wysokie nasycenie platformy masowymi ofertami niskiej jakości.</w:t>
      </w:r>
    </w:p>
    <w:p>
      <w:pPr>
        <w:spacing w:before="4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800"/>
        <w:gridCol w:w="4826"/>
      </w:tblGrid>
      <w:tr>
        <w:tc>
          <w:tcPr>
            <w:tcW w:type="dxa" w:w="2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 konkurenta</w:t>
            </w:r>
          </w:p>
        </w:tc>
        <w:tc>
          <w:tcPr>
            <w:tcW w:type="dxa" w:w="1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Realne zagrożenie</w:t>
            </w:r>
          </w:p>
        </w:tc>
        <w:tc>
          <w:tcPr>
            <w:tcW w:type="dxa" w:w="4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Dlaczego SecondStyle może wygrać</w:t>
            </w:r>
          </w:p>
        </w:tc>
      </w:tr>
      <w:tr>
        <w:tc>
          <w:tcPr>
            <w:tcW w:type="dxa" w:w="2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Masowi sprzedawcy Vinted (&gt;1000 ofert)</w:t>
            </w:r>
          </w:p>
        </w:tc>
        <w:tc>
          <w:tcPr>
            <w:tcW w:type="dxa" w:w="1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ŚREDNIE</w:t>
            </w:r>
          </w:p>
        </w:tc>
        <w:tc>
          <w:tcPr>
            <w:tcW w:type="dxa" w:w="4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Walczą ceną, nie jakością. Ich zdjęcia i opisy są słabe — klient który chce kupić pewnie, wybierze lepiej opisaną ofertę.</w:t>
            </w:r>
          </w:p>
        </w:tc>
      </w:tr>
      <w:tr>
        <w:tc>
          <w:tcPr>
            <w:tcW w:type="dxa" w:w="2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Second-handy stacjonarne z online</w:t>
            </w:r>
          </w:p>
        </w:tc>
        <w:tc>
          <w:tcPr>
            <w:tcW w:type="dxa" w:w="1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NISKIE</w:t>
            </w:r>
          </w:p>
        </w:tc>
        <w:tc>
          <w:tcPr>
            <w:tcW w:type="dxa" w:w="4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Wolna rotacja oferty, słaba fotografia, inny profil klienta (lokalny vs. ogólnopolski).</w:t>
            </w:r>
          </w:p>
        </w:tc>
      </w:tr>
      <w:tr>
        <w:tc>
          <w:tcPr>
            <w:tcW w:type="dxa" w:w="2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Sprzedawcy okazjonalni</w:t>
            </w:r>
          </w:p>
        </w:tc>
        <w:tc>
          <w:tcPr>
            <w:tcW w:type="dxa" w:w="1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BRAK</w:t>
            </w:r>
          </w:p>
        </w:tc>
        <w:tc>
          <w:tcPr>
            <w:tcW w:type="dxa" w:w="4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Inny model — jednorazowi. SecondStyle będzie miała regularność i historię sprzedaży, której oni nie mają.</w:t>
            </w:r>
          </w:p>
        </w:tc>
      </w:tr>
      <w:tr>
        <w:tc>
          <w:tcPr>
            <w:tcW w:type="dxa" w:w="24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H&amp;M Rewear, Zalando Pre-owned</w:t>
            </w:r>
          </w:p>
        </w:tc>
        <w:tc>
          <w:tcPr>
            <w:tcW w:type="dxa" w:w="1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NISKIE (teraz)</w:t>
            </w:r>
          </w:p>
        </w:tc>
        <w:tc>
          <w:tcPr>
            <w:tcW w:type="dxa" w:w="4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Inne segmenty cenowe (min. 80–150 zł), brak polskiego vintage i niszowych marek. Zagrożenie długoterminowe, nie w horyzoncie 12 mies.</w:t>
            </w:r>
          </w:p>
        </w:tc>
      </w:tr>
    </w:tbl>
    <w:p>
      <w:pPr>
        <w:spacing w:before="60" w:after="0"/>
      </w:pPr>
      <w:r>
        <w:t xml:space="preserve"/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Niszą jest segment pomiędzy masową hurtownią a drogim komisem — dokładnie tam, gdzie SecondStyle zamierza operować. Nisza istnieje, jest duża i nikt jej systemowo nie obsługuje na poziomie krajowym.</w:t>
      </w:r>
    </w:p>
    <w:p>
      <w:pPr>
        <w:spacing w:before="8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2.4. Czy platformy to umożliwiają — warunki wejścia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600"/>
        <w:gridCol w:w="2000"/>
        <w:gridCol w:w="3626"/>
      </w:tblGrid>
      <w:tr>
        <w:tc>
          <w:tcPr>
            <w:tcW w:type="dxa" w:w="1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Platforma</w:t>
            </w:r>
          </w:p>
        </w:tc>
        <w:tc>
          <w:tcPr>
            <w:tcW w:type="dxa" w:w="1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Bariera wejścia</w:t>
            </w:r>
          </w:p>
        </w:tc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Prowizja dla sprzedawcy</w:t>
            </w:r>
          </w:p>
        </w:tc>
        <w:tc>
          <w:tcPr>
            <w:tcW w:type="dxa" w:w="36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Kluczowy fakt</w:t>
            </w:r>
          </w:p>
        </w:tc>
      </w:tr>
      <w:tr>
        <w:tc>
          <w:tcPr>
            <w:tcW w:type="dxa" w:w="1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Vinted</w:t>
            </w:r>
          </w:p>
        </w:tc>
        <w:tc>
          <w:tcPr>
            <w:tcW w:type="dxa" w:w="1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CFCE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ŻADNA</w:t>
            </w:r>
          </w:p>
        </w:tc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0 zł (płaci kupujący)</w:t>
            </w:r>
          </w:p>
        </w:tc>
        <w:tc>
          <w:tcPr>
            <w:tcW w:type="dxa" w:w="36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Algorytm premiuje aktywność i jakość opisów. Nowy sprzedawca może być widoczny od pierwszego tygodnia.</w:t>
            </w:r>
          </w:p>
        </w:tc>
      </w:tr>
      <w:tr>
        <w:tc>
          <w:tcPr>
            <w:tcW w:type="dxa" w:w="1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Allegro</w:t>
            </w:r>
          </w:p>
        </w:tc>
        <w:tc>
          <w:tcPr>
            <w:tcW w:type="dxa" w:w="1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NISKA</w:t>
            </w:r>
          </w:p>
        </w:tc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6–10% + darmowe pierwsze 100 ofert/mies.</w:t>
            </w:r>
          </w:p>
        </w:tc>
        <w:tc>
          <w:tcPr>
            <w:tcW w:type="dxa" w:w="36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Konieczne wliczenie prowizji w cenę. Opłaca się przy odzieży powyżej 60 zł.</w:t>
            </w:r>
          </w:p>
        </w:tc>
      </w:tr>
      <w:tr>
        <w:tc>
          <w:tcPr>
            <w:tcW w:type="dxa" w:w="1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OLX</w:t>
            </w:r>
          </w:p>
        </w:tc>
        <w:tc>
          <w:tcPr>
            <w:tcW w:type="dxa" w:w="1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ŻADNA</w:t>
            </w:r>
          </w:p>
        </w:tc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0 zł (lokalnie) / 7% (wysyłka)</w:t>
            </w:r>
          </w:p>
        </w:tc>
        <w:tc>
          <w:tcPr>
            <w:tcW w:type="dxa" w:w="36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Kanał uzupełniający — dobry do rotacji towaru poniżej 30 zł i sprzedaży lokalnej.</w:t>
            </w:r>
          </w:p>
        </w:tc>
      </w:tr>
      <w:tr>
        <w:tc>
          <w:tcPr>
            <w:tcW w:type="dxa" w:w="1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Własny sklep (Shoper/Shopify)</w:t>
            </w:r>
          </w:p>
        </w:tc>
        <w:tc>
          <w:tcPr>
            <w:tcW w:type="dxa" w:w="16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NISKA</w:t>
            </w:r>
          </w:p>
        </w:tc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0% (stały abonament ~99–150 zł/mies.)</w:t>
            </w:r>
          </w:p>
        </w:tc>
        <w:tc>
          <w:tcPr>
            <w:tcW w:type="dxa" w:w="36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Buduje niezależność i bazę stałych klientów. SEO wymaga 3–12 mies. — uruchomić wcześnie, budować cierpliwie.</w:t>
            </w:r>
          </w:p>
        </w:tc>
      </w:tr>
    </w:tbl>
    <w:p>
      <w:pPr>
        <w:spacing w:before="8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4532D" w:sz="6"/>
              <w:left w:val="single" w:color="14532D" w:sz="24"/>
              <w:bottom w:val="single" w:color="14532D" w:sz="6"/>
              <w:right w:val="single" w:color="14532D" w:sz="6"/>
            </w:tcBorders>
            <w:shd w:fill="DCFCE7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40"/>
            </w:pPr>
            <w:r>
              <w:rPr>
                <w:rFonts w:ascii="Arial" w:cs="Arial" w:eastAsia="Arial" w:hAnsi="Arial"/>
                <w:b/>
                <w:bCs/>
                <w:color w:val="14532D"/>
                <w:sz w:val="22"/>
                <w:szCs w:val="22"/>
              </w:rPr>
              <w:t xml:space="preserve">◎  OCENA RYNKU — POZYTYWNA</w:t>
            </w:r>
          </w:p>
          <w:p>
            <w:pPr>
              <w:spacing w:before="0" w:after="0"/>
              <w:jc w:val="both"/>
            </w:pPr>
            <w:r>
              <w:rPr>
                <w:rFonts w:ascii="Arial" w:cs="Arial" w:eastAsia="Arial" w:hAnsi="Arial"/>
                <w:color w:val="0F1923"/>
                <w:sz w:val="22"/>
                <w:szCs w:val="22"/>
              </w:rPr>
              <w:t xml:space="preserve">Rynek jest duży, rosnący i dostępny bez istotnych barier wejścia. Vinted jako główny kanał oferuje zerową prowizję dla sprzedawcy i zasięg europejski. Grupy docelowe są realne i dostępne przez istniejące platformy. Nisza jakościowa (kuracja, opis, foto) istnieje i jest niezagospodarowana przez żadnego dominującego gracza. Rynek uzasadnia wejście.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before="400" w:after="120"/>
      </w:pPr>
      <w:r>
        <w:rPr>
          <w:rFonts w:ascii="Arial" w:cs="Arial" w:eastAsia="Arial" w:hAnsi="Arial"/>
          <w:b/>
          <w:bCs/>
          <w:color w:val="1A2F4A"/>
          <w:sz w:val="30"/>
          <w:szCs w:val="30"/>
        </w:rPr>
        <w:t xml:space="preserve">Sekcja III — Ocena łączna: pomysł + rynek</w:t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Dobre modele biznesowe wymagają, żeby pomysł i rynek działały razem — nie każdy dobry pomysł trafia w dobry rynek, i nie każdy duży rynek jest dostępny dla małego gracza. Sprawdzamy dopasowanie.</w:t>
      </w:r>
    </w:p>
    <w:p>
      <w:pPr>
        <w:spacing w:before="6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3.1. Macierz dopasowania pomysłu do rynku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00"/>
        <w:gridCol w:w="1413"/>
        <w:gridCol w:w="3813"/>
      </w:tblGrid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Kryterium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Ocena</w:t>
            </w:r>
          </w:p>
        </w:tc>
        <w:tc>
          <w:tcPr>
            <w:tcW w:type="dxa" w:w="38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Uzasadnienie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Popyt istnieje i jest mierzalny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CFCE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TAK ✔</w:t>
            </w:r>
          </w:p>
        </w:tc>
        <w:tc>
          <w:tcPr>
            <w:tcW w:type="dxa" w:w="38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75 mln użytkowników Vinted, 2 mln ofert Allegro, wzrost 15–20% r/r.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Model monetyzacyjny jest prosty i sprawdzony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TAK ✔</w:t>
            </w:r>
          </w:p>
        </w:tc>
        <w:tc>
          <w:tcPr>
            <w:tcW w:type="dxa" w:w="38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Tysiące aktywnych sprzedawców w Polsce stosuje identyczny model z dokumentowalnymi przychodami.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Bariera wejścia jest niska (ważne dla nowej firmy)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CFCE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TAK ✔</w:t>
            </w:r>
          </w:p>
        </w:tc>
        <w:tc>
          <w:tcPr>
            <w:tcW w:type="dxa" w:w="38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Brak zezwoleń, zero prowizji Vinted, kapitał startowy &lt; 15 000 zł.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Marża pokrywa koszty przy realnym wolumenie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TAK ✔*</w:t>
            </w:r>
          </w:p>
        </w:tc>
        <w:tc>
          <w:tcPr>
            <w:tcW w:type="dxa" w:w="38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*Przy zachowaniu mix-u asortymentowego z udziałem premium i śr. cenie &gt; 40 zł. Wrażliwe na cenę.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Ryzyko regulacyjne niskie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CFCE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TAK ✔</w:t>
            </w:r>
          </w:p>
        </w:tc>
        <w:tc>
          <w:tcPr>
            <w:tcW w:type="dxa" w:w="38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Brak branżowych regulacji. DAC7 mitygowane przez rejestrację JDG.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Firma może zacząć generować przychód w &lt; 30 dni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TAK ✔</w:t>
            </w:r>
          </w:p>
        </w:tc>
        <w:tc>
          <w:tcPr>
            <w:tcW w:type="dxa" w:w="38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Vinted umożliwia pierwszą sprzedaż w ciągu 48 godzin od wystawienia oferty.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Skalowalność w horyzoncie 1–3 lat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TAK ✔*</w:t>
            </w:r>
          </w:p>
        </w:tc>
        <w:tc>
          <w:tcPr>
            <w:tcW w:type="dxa" w:w="38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*Ograniczona przez czas właściciela. Skalowanie wymaga automatyzacji i zewnętrznej pomocy od M12.</w:t>
            </w:r>
          </w:p>
        </w:tc>
      </w:tr>
      <w:tr>
        <w:tc>
          <w:tcPr>
            <w:tcW w:type="dxa" w:w="3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Wyjście jest możliwe bez strat (exit)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TAK ✔</w:t>
            </w:r>
          </w:p>
        </w:tc>
        <w:tc>
          <w:tcPr>
            <w:tcW w:type="dxa" w:w="38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Brak długoterminowych umów najmu ani zobowiązań sprzętowych. Działalność można zawiesić lub zakończyć bez kosztów wyjścia.</w:t>
            </w:r>
          </w:p>
        </w:tc>
      </w:tr>
    </w:tbl>
    <w:p>
      <w:pPr>
        <w:spacing w:before="8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3.2. Czynniki ryzyka systemowego — co może zmienić obraz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Zmiany algorytmu Vinted: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platforma może zmienić zasady widoczności lub prowizji. Jedyne zabezpieczenie to wielokanałowość — własny sklep i Allegro muszą być aktywne równolegle, nie jako backup.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Recesja lub deflacja cen odzieży używanej: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wzrost podaży SH (więcej sprzedających) przy stagnacji popytu mógłby zbić ceny. W Polsce od 2023 r. obserwujemy odwrotny trend — popyt rośnie szybciej niż podaż.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Wejście dużych graczy: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H&amp;M Rewear, Zara Pre-owned — w horyzoncie 3–5 lat realne zagrożenie w segmencie 50–150 zł. W horyzoncie 12 miesięcy — nieistotne.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Zmiana DAC7 lub przepisów podatkowych: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przy rozliczaniu przez JDG ryzyko zerowe. Problem dotyczy szarej strefy — legalny sprzedawca wychodzi na tym korzystnie (oficjalny COGS, odliczenia).</w:t>
      </w:r>
    </w:p>
    <w:p>
      <w:pPr>
        <w:spacing w:before="8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4532D" w:sz="6"/>
              <w:left w:val="single" w:color="14532D" w:sz="24"/>
              <w:bottom w:val="single" w:color="14532D" w:sz="6"/>
              <w:right w:val="single" w:color="14532D" w:sz="6"/>
            </w:tcBorders>
            <w:shd w:fill="DCFCE7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40"/>
            </w:pPr>
            <w:r>
              <w:rPr>
                <w:rFonts w:ascii="Arial" w:cs="Arial" w:eastAsia="Arial" w:hAnsi="Arial"/>
                <w:b/>
                <w:bCs/>
                <w:color w:val="14532D"/>
                <w:sz w:val="22"/>
                <w:szCs w:val="22"/>
              </w:rPr>
              <w:t xml:space="preserve">◎  OCENA ŁĄCZNA — POMYSŁ I RYNEK SĄ SPÓJNE</w:t>
            </w:r>
          </w:p>
          <w:p>
            <w:pPr>
              <w:spacing w:before="0" w:after="0"/>
              <w:jc w:val="both"/>
            </w:pPr>
            <w:r>
              <w:rPr>
                <w:rFonts w:ascii="Arial" w:cs="Arial" w:eastAsia="Arial" w:hAnsi="Arial"/>
                <w:color w:val="0F1923"/>
                <w:sz w:val="22"/>
                <w:szCs w:val="22"/>
              </w:rPr>
              <w:t xml:space="preserve">Model biznesowy SecondStyle jest dopasowany do rosnącego rynku, dostępnych platform i realnych grup docelowych. Mechanizm zarabiania jest prosty i udowodniony przez dziesiątki tysięcy aktywnych sprzedawców w Polsce. Kluczowe ryzyka (czas, platforma, marża) są znane, mierzalne i mitygowalne. Łączna ocena uzasadnia kontynuację — przejście do werdyktu.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before="400" w:after="120"/>
      </w:pPr>
      <w:r>
        <w:rPr>
          <w:rFonts w:ascii="Arial" w:cs="Arial" w:eastAsia="Arial" w:hAnsi="Arial"/>
          <w:b/>
          <w:bCs/>
          <w:color w:val="1A2F4A"/>
          <w:sz w:val="30"/>
          <w:szCs w:val="30"/>
        </w:rPr>
        <w:t xml:space="preserve">Sekcja IV — Werdykt</w:t>
      </w:r>
    </w:p>
    <w:p>
      <w:pPr>
        <w:spacing w:before="6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626"/>
      </w:tblGrid>
      <w:tr>
        <w:tc>
          <w:tcPr>
            <w:tcW w:type="dxa" w:w="2400"/>
            <w:tcBorders>
              <w:top w:val="single" w:color="CBD5E1" w:sz="4"/>
              <w:left w:val="single" w:color="CBD5E1" w:sz="4"/>
              <w:bottom w:val="single" w:color="CBD5E1" w:sz="4"/>
              <w:right w:val="nil" w:color="FFFFFF" w:sz="0"/>
            </w:tcBorders>
            <w:shd w:fill="14532D" w:val="clear"/>
            <w:tcMar>
              <w:top w:type="dxa" w:w="160"/>
              <w:left w:type="dxa" w:w="120"/>
              <w:bottom w:type="dxa" w:w="1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8"/>
                <w:szCs w:val="28"/>
              </w:rPr>
              <w:t xml:space="preserve">OPŁACALNE</w:t>
            </w:r>
          </w:p>
        </w:tc>
        <w:tc>
          <w:tcPr>
            <w:tcW w:type="dxa" w:w="6626"/>
            <w:tcBorders>
              <w:top w:val="single" w:color="CBD5E1" w:sz="4"/>
              <w:left w:val="nil" w:color="FFFFFF" w:sz="0"/>
              <w:bottom w:val="single" w:color="CBD5E1" w:sz="4"/>
              <w:right w:val="single" w:color="CBD5E1" w:sz="4"/>
            </w:tcBorders>
            <w:shd w:fill="DCFCE7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jc w:val="both"/>
            </w:pPr>
            <w:r>
              <w:rPr>
                <w:rFonts w:ascii="Arial" w:cs="Arial" w:eastAsia="Arial" w:hAnsi="Arial"/>
                <w:color w:val="0F1923"/>
                <w:sz w:val="22"/>
                <w:szCs w:val="22"/>
              </w:rPr>
              <w:t xml:space="preserve">SecondStyle — internetowa sprzedaż odzieży używanej — jest modelem biznesowym opłacalnym dla osoby fizycznej zakładającej JDG w Polsce w 2025 roku. Rynek rośnie, bariery wejścia są niskie, mechanizm zarabiania jest sprawdzony, a kluczowe ryzyka są mitygowalne. Werdykt uzależniony od spełnienia trzech warunków: (1) wielokanałowość sprzedaży od startu, (2) dyscyplina cenowa i asortymentowa chroniąca marżę, (3) automatyzacja procesów przed M3.</w:t>
            </w:r>
          </w:p>
        </w:tc>
      </w:tr>
    </w:tbl>
    <w:p>
      <w:pPr>
        <w:spacing w:before="8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4.1. Trzy warunki werdyktu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40"/>
        <w:gridCol w:w="2560"/>
        <w:gridCol w:w="5826"/>
      </w:tblGrid>
      <w:tr>
        <w:tc>
          <w:tcPr>
            <w:tcW w:type="dxa" w:w="64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56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Warunek</w:t>
            </w:r>
          </w:p>
        </w:tc>
        <w:tc>
          <w:tcPr>
            <w:tcW w:type="dxa" w:w="5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 to oznacza w praktyce</w:t>
            </w:r>
          </w:p>
        </w:tc>
      </w:tr>
      <w:tr>
        <w:tc>
          <w:tcPr>
            <w:tcW w:type="dxa" w:w="64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CFCE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W1</w:t>
            </w:r>
          </w:p>
        </w:tc>
        <w:tc>
          <w:tcPr>
            <w:tcW w:type="dxa" w:w="256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Wielokanałowość od startu</w:t>
            </w:r>
          </w:p>
        </w:tc>
        <w:tc>
          <w:tcPr>
            <w:tcW w:type="dxa" w:w="5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Vinted aktywne od M0. Allegro od M2. Własny sklep (choćby landing page) od M0. OLX jako uzupełnienie. Nigdy jeden kanał jako 100% przychodu.</w:t>
            </w:r>
          </w:p>
        </w:tc>
      </w:tr>
      <w:tr>
        <w:tc>
          <w:tcPr>
            <w:tcW w:type="dxa" w:w="64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W2</w:t>
            </w:r>
          </w:p>
        </w:tc>
        <w:tc>
          <w:tcPr>
            <w:tcW w:type="dxa" w:w="256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Dyscyplina marży i asortymentu</w:t>
            </w:r>
          </w:p>
        </w:tc>
        <w:tc>
          <w:tcPr>
            <w:tcW w:type="dxa" w:w="5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Min. 25–30% ofert w kategorii premium/vintage (&gt;60 zł). Średnia cena sprzedaży monitorowana co miesiąc — jeśli spada poniżej 40 zł, korekta miksu asortymentowego.</w:t>
            </w:r>
          </w:p>
        </w:tc>
      </w:tr>
      <w:tr>
        <w:tc>
          <w:tcPr>
            <w:tcW w:type="dxa" w:w="64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CFCE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W3</w:t>
            </w:r>
          </w:p>
        </w:tc>
        <w:tc>
          <w:tcPr>
            <w:tcW w:type="dxa" w:w="256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Automatyzacja przed M3</w:t>
            </w:r>
          </w:p>
        </w:tc>
        <w:tc>
          <w:tcPr>
            <w:tcW w:type="dxa" w:w="5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Wdrożenie Vendoo lub Crosslist do wieloplatformowego wystawiania. Cel: czas obsługi jednej sztuki &lt; 10 minut. Bez tego skalowanie do 160 szt./mies. jest niewykonalne samodzielnie.</w:t>
            </w:r>
          </w:p>
        </w:tc>
      </w:tr>
    </w:tbl>
    <w:p>
      <w:pPr>
        <w:spacing w:before="8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4.2. Kiedy werdykt zmieniłby się na RYZYKOWNE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Jeśli właściciel planuje Vinted jako jedyny kanał sprzedaży bez budowania własnej bazy klientów.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Jeśli średnia cena sprzedaży będzie poniżej 35 zł (dominacja odzieży dziecięcej lub masowej) — marża nie pokryje kosztów stałych.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Jeśli brak rezerwy finansowej na 2–3 miesiące kosztów stałych (1 500–3 000 zł) — jeden trudny miesiąc może zakończyć działalność.</w:t>
      </w:r>
    </w:p>
    <w:p>
      <w:pPr>
        <w:spacing w:before="6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4.3. Kiedy werdykt zmieniłby się na OMIJAĆ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Gdyby Vinted zmienił model na prowizję od sprzedawcy &gt; 10% — drastycznie obniżyłoby to marżę netto i opóźniło break-even o 4–6 miesięcy. Na ten moment — nie ma takich sygnałów.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Gdyby właściciel nie miał możliwości przeznaczenia min. 4–6 godzin dziennie na działalność w pierwszych 3 miesiącach — model nie ruszy bez zaangażowania czasowego.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Gdyby lokalne sortownie i skupy były niedostępne (brak źródeł towaru) — model bez taniego towaru traci fundament marżowy.</w:t>
      </w:r>
    </w:p>
    <w:p>
      <w:r>
        <w:br w:type="page"/>
      </w:r>
    </w:p>
    <w:p>
      <w:pPr>
        <w:pStyle w:val="Heading1"/>
        <w:pBdr>
          <w:bottom w:val="single" w:color="1D4ED8" w:sz="8" w:space="4"/>
        </w:pBdr>
        <w:spacing w:before="400" w:after="120"/>
      </w:pPr>
      <w:r>
        <w:rPr>
          <w:rFonts w:ascii="Arial" w:cs="Arial" w:eastAsia="Arial" w:hAnsi="Arial"/>
          <w:b/>
          <w:bCs/>
          <w:color w:val="1A2F4A"/>
          <w:sz w:val="30"/>
          <w:szCs w:val="30"/>
        </w:rPr>
        <w:t xml:space="preserve">Sekcja V — Weryfikacja biznesplanu na tle audytu</w:t>
      </w:r>
    </w:p>
    <w:p>
      <w:pPr>
        <w:spacing w:before="60" w:after="80"/>
        <w:jc w:val="both"/>
      </w:pPr>
      <w:r>
        <w:rPr>
          <w:rFonts w:ascii="Arial" w:cs="Arial" w:eastAsia="Arial" w:hAnsi="Arial"/>
          <w:color w:val="0F1923"/>
          <w:sz w:val="22"/>
          <w:szCs w:val="22"/>
        </w:rPr>
        <w:t xml:space="preserve">Skoro werdykt audytu jest pozytywny, a biznesplan SecondStyle już istnieje — w tej sekcji sprawdzamy, czy to co zapisano w biznesplanie jest zgodne z tym, co audyt uznaje za warunki opłacalności. Innymi słowy: czy biznesplan opisuje ten sam biznes, który audyt zaaprobował?</w:t>
      </w:r>
    </w:p>
    <w:p>
      <w:pPr>
        <w:spacing w:before="6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5.1. Weryfikacja kluczowych liczb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2413"/>
        <w:gridCol w:w="1413"/>
        <w:gridCol w:w="2000"/>
      </w:tblGrid>
      <w:tr>
        <w:tc>
          <w:tcPr>
            <w:tcW w:type="dxa" w:w="3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Parametr finansowy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Wartość w biznesplanie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Ocena audytu</w:t>
            </w:r>
          </w:p>
        </w:tc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Komentarz</w:t>
            </w:r>
          </w:p>
        </w:tc>
      </w:tr>
      <w:tr>
        <w:tc>
          <w:tcPr>
            <w:tcW w:type="dxa" w:w="3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Nakłady startowe (łącznie)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3 700 – 12 700 zł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CFCE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✔ ZGODNE</w:t>
            </w:r>
          </w:p>
        </w:tc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Realistyczne. Wariant min. możliwy przy posiadaniu laptopa i smartfona.</w:t>
            </w:r>
          </w:p>
        </w:tc>
      </w:tr>
      <w:tr>
        <w:tc>
          <w:tcPr>
            <w:tcW w:type="dxa" w:w="3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Średnia cena sprzedaży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35 – 60 zł / szt.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EF3C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✔* WARUNKOWO</w:t>
            </w:r>
          </w:p>
        </w:tc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Górna granica osiągalna przy udziale vintage 25–30%. Dolna granica wymaga uważności.</w:t>
            </w:r>
          </w:p>
        </w:tc>
      </w:tr>
      <w:tr>
        <w:tc>
          <w:tcPr>
            <w:tcW w:type="dxa" w:w="3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Marża brutto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50 – 65%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EF3C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✔* WARUNKOWO</w:t>
            </w:r>
          </w:p>
        </w:tc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Osiągalne przy COGS &lt; 12 zł/szt. i odrzucie &lt; 25%. Wymaga dyscypliny zakupowej.</w:t>
            </w:r>
          </w:p>
        </w:tc>
      </w:tr>
      <w:tr>
        <w:tc>
          <w:tcPr>
            <w:tcW w:type="dxa" w:w="3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Miesięczne koszty stałe (burn rate)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500 – 1 981 zł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CFCE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✔ ZGODNE</w:t>
            </w:r>
          </w:p>
        </w:tc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Wszystkie pozycje zweryfikowane z cenami rynkowymi 2025.</w:t>
            </w:r>
          </w:p>
        </w:tc>
      </w:tr>
      <w:tr>
        <w:tc>
          <w:tcPr>
            <w:tcW w:type="dxa" w:w="3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Break-even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2 000 zł / mies. (M3)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CFCE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✔ ZGODNE</w:t>
            </w:r>
          </w:p>
        </w:tc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Arytmetycznie poprawny. Rynkowo osiągalny przy 44–55 szt. / mies. w M3.</w:t>
            </w:r>
          </w:p>
        </w:tc>
      </w:tr>
      <w:tr>
        <w:tc>
          <w:tcPr>
            <w:tcW w:type="dxa" w:w="3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Sprzedaż M12 (cel)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160 – 200 szt. / mies.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EF3C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✔* WARUNKOWO</w:t>
            </w:r>
          </w:p>
        </w:tc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Wymaga wdrożenia automatyzacji (Vendoo) i zleceniobiorcy od M12 najpóźniej.</w:t>
            </w:r>
          </w:p>
        </w:tc>
      </w:tr>
      <w:tr>
        <w:tc>
          <w:tcPr>
            <w:tcW w:type="dxa" w:w="3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Przychód M12 (cel)</w:t>
            </w:r>
          </w:p>
        </w:tc>
        <w:tc>
          <w:tcPr>
            <w:tcW w:type="dxa" w:w="2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5 000 – 7 000 zł / mies.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CFCE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✔ ZGODNE</w:t>
            </w:r>
          </w:p>
        </w:tc>
        <w:tc>
          <w:tcPr>
            <w:tcW w:type="dxa" w:w="2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Spójny z wolumenem i ceną. Przy marży 60% daje wynik netto ~1 800–2 600 zł.</w:t>
            </w:r>
          </w:p>
        </w:tc>
      </w:tr>
    </w:tbl>
    <w:p>
      <w:pPr>
        <w:spacing w:before="8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5.2. Zgodność strategii z warunkami werdyktu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1413"/>
        <w:gridCol w:w="4813"/>
      </w:tblGrid>
      <w:tr>
        <w:tc>
          <w:tcPr>
            <w:tcW w:type="dxa" w:w="2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Warunek audytu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Spełniony w biz.planie?</w:t>
            </w:r>
          </w:p>
        </w:tc>
        <w:tc>
          <w:tcPr>
            <w:tcW w:type="dxa" w:w="48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Gdzie to widać</w:t>
            </w:r>
          </w:p>
        </w:tc>
      </w:tr>
      <w:tr>
        <w:tc>
          <w:tcPr>
            <w:tcW w:type="dxa" w:w="2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W1 — Wielokanałowość od startu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CFCE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TAK ✔</w:t>
            </w:r>
          </w:p>
        </w:tc>
        <w:tc>
          <w:tcPr>
            <w:tcW w:type="dxa" w:w="48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Biz.plan: Vinted M0, OLX M0, Allegro M2, własny sklep M3. Dywersyfikacja wpisana w harmonogram.</w:t>
            </w:r>
          </w:p>
        </w:tc>
      </w:tr>
      <w:tr>
        <w:tc>
          <w:tcPr>
            <w:tcW w:type="dxa" w:w="2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W2 — Dyscyplina marży i mix premium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EF3C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CZĘŚCIOWO ✔*</w:t>
            </w:r>
          </w:p>
        </w:tc>
        <w:tc>
          <w:tcPr>
            <w:tcW w:type="dxa" w:w="48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Biz.plan zakłada marżę 50–65%, ale nie definiuje wprost wymaganego % udziału vintage/premium w asortymencie. Rekomendacja: dodać KPI dla miksu.</w:t>
            </w:r>
          </w:p>
        </w:tc>
      </w:tr>
      <w:tr>
        <w:tc>
          <w:tcPr>
            <w:tcW w:type="dxa" w:w="28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W3 — Automatyzacja przed M3</w:t>
            </w:r>
          </w:p>
        </w:tc>
        <w:tc>
          <w:tcPr>
            <w:tcW w:type="dxa" w:w="14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CFCE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TAK ✔</w:t>
            </w:r>
          </w:p>
        </w:tc>
        <w:tc>
          <w:tcPr>
            <w:tcW w:type="dxa" w:w="4813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Biz.plan: wdrożenie Vendoo/Crosslist w harmonogramie M7–M12. Uwaga: audyt zaleca wcześniej — M2–M3 zamiast M7–M12.</w:t>
            </w:r>
          </w:p>
        </w:tc>
      </w:tr>
    </w:tbl>
    <w:p>
      <w:pPr>
        <w:spacing w:before="8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5.3. Co biznesplan robi dobrze — mocne strony dokumentu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SWOT: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pełna macierz 2×2 z 6 punktami w każdym kwadrancie i wnioskami strategicznymi — rzadkość w dokumentach tej klasy.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KPI: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9 konkretnych mierników z celami na M3 i M12 i metodą pomiaru — pozwala monitorować realizację bez angażowania zewnętrznych doradców.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Aspekty prawne: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kompleksowe ujęcie DAC7, RODO, rękojmi i kasy fiskalnej — większość biznesplanów tej kategorii pomija te kwestie.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Harmonogram: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szczegółowy miesięczny plan działań z kamieniami milowymi — realistyczny i wykonalny.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Finansowanie: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jasne rozgraniczenie nakładów startowych, burn rate i kapitału obrotowego — trzy odrębne kategorie, które wiele planów miesza.</w:t>
      </w:r>
    </w:p>
    <w:p>
      <w:pPr>
        <w:spacing w:before="60" w:after="0"/>
      </w:pPr>
      <w:r>
        <w:t xml:space="preserve"/>
      </w:r>
    </w:p>
    <w:p>
      <w:pPr>
        <w:pStyle w:val="Heading2"/>
        <w:spacing w:before="280" w:after="80"/>
      </w:pPr>
      <w:r>
        <w:rPr>
          <w:rFonts w:ascii="Arial" w:cs="Arial" w:eastAsia="Arial" w:hAnsi="Arial"/>
          <w:b/>
          <w:bCs/>
          <w:color w:val="1D4ED8"/>
          <w:sz w:val="24"/>
          <w:szCs w:val="24"/>
        </w:rPr>
        <w:t xml:space="preserve">5.4. Czego biznesplan nie uwzględnia lub niedoszacowuje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Ryzyko przeciążenia właściciela: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wyliczone 160 szt./mies. w M12 to min. 40–55 godzin samego opracowania ofert — bez zakupów, pakowania i komunikacji. Brak jawnego bufora czasowego lub planu zleceniobiorcy wcześniej niż M12.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Brak definicji mix-u asortymentowego: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marża 60% zakłada określony udział towaru premium, ale plan nie definiuje tego procentowo ani nie mierzy. Rekomendacja: KPI nr 10 — udział kategorii premium w ofertach.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cs="Arial" w:eastAsia="Arial" w:hAnsi="Arial"/>
          <w:b/>
          <w:bCs/>
          <w:color w:val="0F1923"/>
          <w:sz w:val="22"/>
          <w:szCs w:val="22"/>
        </w:rPr>
        <w:t xml:space="preserve">Automatyzacja zbyt późno: </w:t>
      </w:r>
      <w:r>
        <w:rPr>
          <w:rFonts w:ascii="Arial" w:cs="Arial" w:eastAsia="Arial" w:hAnsi="Arial"/>
          <w:color w:val="0F1923"/>
          <w:sz w:val="22"/>
          <w:szCs w:val="22"/>
        </w:rPr>
        <w:t xml:space="preserve">Vendoo/Crosslist zaplanowane na M7–M12. Przy sprzedaży 70 szt. już w M3 brak automatyzacji oznacza 23–35 godz./mies. samego wystawiania. Wdrożyć najpóźniej M2.</w:t>
      </w:r>
    </w:p>
    <w:p>
      <w:pPr>
        <w:spacing w:before="8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4532D" w:sz="6"/>
              <w:left w:val="single" w:color="14532D" w:sz="24"/>
              <w:bottom w:val="single" w:color="14532D" w:sz="6"/>
              <w:right w:val="single" w:color="14532D" w:sz="6"/>
            </w:tcBorders>
            <w:shd w:fill="DCFCE7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before="0" w:after="40"/>
            </w:pPr>
            <w:r>
              <w:rPr>
                <w:rFonts w:ascii="Arial" w:cs="Arial" w:eastAsia="Arial" w:hAnsi="Arial"/>
                <w:b/>
                <w:bCs/>
                <w:color w:val="14532D"/>
                <w:sz w:val="22"/>
                <w:szCs w:val="22"/>
              </w:rPr>
              <w:t xml:space="preserve">◎  OCENA BIZNESPLANU — ZGODNY Z WNIOSKAMI AUDYTU</w:t>
            </w:r>
          </w:p>
          <w:p>
            <w:pPr>
              <w:spacing w:before="0" w:after="0"/>
              <w:jc w:val="both"/>
            </w:pPr>
            <w:r>
              <w:rPr>
                <w:rFonts w:ascii="Arial" w:cs="Arial" w:eastAsia="Arial" w:hAnsi="Arial"/>
                <w:color w:val="0F1923"/>
                <w:sz w:val="22"/>
                <w:szCs w:val="22"/>
              </w:rPr>
              <w:t xml:space="preserve">Biznesplan SecondStyle jest dokumentem wysokiej jakości jak na skalę i charakter działalności. Liczby są spójne wewnętrznie i zgodne z danymi rynkowymi. Strategia realizuje warunki pozytywnego werdyktu audytu. Trzy zidentyfikowane luki (mix asortymentowy, czas automatyzacji, ryzyko przeciążenia) nie podważają oceny — są rekomendacjami uzupełniającymi, nie błędami wymagającymi korekty modelu.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1D4ED8" w:sz="8" w:space="4"/>
        </w:pBdr>
        <w:spacing w:before="400" w:after="120"/>
      </w:pPr>
      <w:r>
        <w:rPr>
          <w:rFonts w:ascii="Arial" w:cs="Arial" w:eastAsia="Arial" w:hAnsi="Arial"/>
          <w:b/>
          <w:bCs/>
          <w:color w:val="1A2F4A"/>
          <w:sz w:val="30"/>
          <w:szCs w:val="30"/>
        </w:rPr>
        <w:t xml:space="preserve">Podsumowanie wykonawcze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6826"/>
      </w:tblGrid>
      <w:tr>
        <w:tc>
          <w:tcPr>
            <w:tcW w:type="dxa" w:w="2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Sekcja</w:t>
            </w:r>
          </w:p>
        </w:tc>
        <w:tc>
          <w:tcPr>
            <w:tcW w:type="dxa" w:w="6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1A2F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Wynik</w:t>
            </w:r>
          </w:p>
        </w:tc>
      </w:tr>
      <w:tr>
        <w:tc>
          <w:tcPr>
            <w:tcW w:type="dxa" w:w="2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I — Ocena pomysłu</w:t>
            </w:r>
          </w:p>
        </w:tc>
        <w:tc>
          <w:tcPr>
            <w:tcW w:type="dxa" w:w="6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POZYTYWNA z zastrzeżeniami — model spójny, ryzyka znane i mitygowalne.</w:t>
            </w:r>
          </w:p>
        </w:tc>
      </w:tr>
      <w:tr>
        <w:tc>
          <w:tcPr>
            <w:tcW w:type="dxa" w:w="2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II — Ocena rynku</w:t>
            </w:r>
          </w:p>
        </w:tc>
        <w:tc>
          <w:tcPr>
            <w:tcW w:type="dxa" w:w="6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POZYTYWNA — rynek duży, rosnący, dostępny, nisza jakościowa wolna.</w:t>
            </w:r>
          </w:p>
        </w:tc>
      </w:tr>
      <w:tr>
        <w:tc>
          <w:tcPr>
            <w:tcW w:type="dxa" w:w="2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III — Ocena łączna</w:t>
            </w:r>
          </w:p>
        </w:tc>
        <w:tc>
          <w:tcPr>
            <w:tcW w:type="dxa" w:w="6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POZYTYWNA — pomysł i rynek są spójne, mechanizm zarabiania sprawdzony.</w:t>
            </w:r>
          </w:p>
        </w:tc>
      </w:tr>
      <w:tr>
        <w:tc>
          <w:tcPr>
            <w:tcW w:type="dxa" w:w="2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IV — Werdykt</w:t>
            </w:r>
          </w:p>
        </w:tc>
        <w:tc>
          <w:tcPr>
            <w:tcW w:type="dxa" w:w="6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OPŁACALNE — przy zachowaniu 3 warunków: wielokanałowość, dyscyplina marży, automatyzacja.</w:t>
            </w:r>
          </w:p>
        </w:tc>
      </w:tr>
      <w:tr>
        <w:tc>
          <w:tcPr>
            <w:tcW w:type="dxa" w:w="22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F1923"/>
                <w:sz w:val="20"/>
                <w:szCs w:val="20"/>
              </w:rPr>
              <w:t xml:space="preserve">V — Weryfikacja biz.planu</w:t>
            </w:r>
          </w:p>
        </w:tc>
        <w:tc>
          <w:tcPr>
            <w:tcW w:type="dxa" w:w="6826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F8FAFC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F1923"/>
                <w:sz w:val="20"/>
                <w:szCs w:val="20"/>
              </w:rPr>
              <w:t xml:space="preserve">ZGODNY Z AUDYTEM — liczby spójne, strategia realizuje warunki werdyktu, 3 rekomendacje uzupełniające.</w:t>
            </w:r>
          </w:p>
        </w:tc>
      </w:tr>
    </w:tbl>
    <w:p>
      <w:pPr>
        <w:spacing w:before="8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4532D" w:sz="12"/>
              <w:left w:val="single" w:color="14532D" w:sz="36"/>
              <w:bottom w:val="single" w:color="14532D" w:sz="12"/>
              <w:right w:val="single" w:color="14532D" w:sz="12"/>
            </w:tcBorders>
            <w:shd w:fill="DCFCE7" w:val="clear"/>
            <w:tcMar>
              <w:top w:type="dxa" w:w="200"/>
              <w:left w:type="dxa" w:w="240"/>
              <w:bottom w:type="dxa" w:w="200"/>
              <w:right w:type="dxa" w:w="240"/>
            </w:tcMar>
          </w:tcPr>
          <w:p>
            <w:pPr>
              <w:spacing w:before="0" w:after="60"/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20"/>
                <w:szCs w:val="20"/>
              </w:rPr>
              <w:t xml:space="preserve">WERDYKT KOŃCOWY AUDYTU</w:t>
            </w:r>
          </w:p>
          <w:p>
            <w:pPr>
              <w:spacing w:before="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14532D"/>
                <w:sz w:val="44"/>
                <w:szCs w:val="44"/>
              </w:rPr>
              <w:t xml:space="preserve">OPŁACALNE</w:t>
            </w:r>
          </w:p>
          <w:p>
            <w:pPr>
              <w:spacing w:before="0" w:after="0"/>
              <w:jc w:val="both"/>
            </w:pPr>
            <w:r>
              <w:rPr>
                <w:rFonts w:ascii="Arial" w:cs="Arial" w:eastAsia="Arial" w:hAnsi="Arial"/>
                <w:color w:val="0F1923"/>
                <w:sz w:val="22"/>
                <w:szCs w:val="22"/>
              </w:rPr>
              <w:t xml:space="preserve">Audyt potwierdza opłacalność modelu biznesowego SecondStyle przy zachowaniu opisanych warunków. Biznesplan jest zgodny z wnioskami audytu i może stanowić podstawę wniosku o dofinansowanie z Funduszu Pracy (pomoc de minimis). Zastrzeżenie formalne: ostateczna decyzja o przyznaniu dofinansowania należy wyłącznie do właściwego Powiatowego Urzędu Pracy — audyt rynkowy nie stanowi gwarancji otrzymania dotacji.</w:t>
            </w:r>
          </w:p>
        </w:tc>
      </w:tr>
    </w:tbl>
    <w:p>
      <w:pPr>
        <w:spacing w:before="100" w:after="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80"/>
              <w:left w:type="dxa" w:w="0"/>
              <w:bottom w:type="dxa" w:w="80"/>
              <w:right w:type="dxa" w:w="120"/>
            </w:tcMar>
          </w:tcPr>
          <w:p>
            <w:pPr>
              <w:spacing w:before="60" w:after="80"/>
              <w:jc w:val="both"/>
            </w:pPr>
            <w:r>
              <w:rPr>
                <w:rFonts w:ascii="Arial" w:cs="Arial" w:eastAsia="Arial" w:hAnsi="Arial"/>
                <w:color w:val="0F1923"/>
                <w:sz w:val="22"/>
                <w:szCs w:val="22"/>
              </w:rPr>
              <w:t xml:space="preserve">Audyt sporządził/a:</w:t>
            </w:r>
          </w:p>
          <w:p>
            <w:pPr>
              <w:spacing w:before="40" w:after="0"/>
            </w:pPr>
            <w:r>
              <w:t xml:space="preserve"/>
            </w:r>
          </w:p>
          <w:p>
            <w:pPr>
              <w:pBdr>
                <w:bottom w:val="single" w:color="CBD5E1" w:sz="4" w:space="4"/>
              </w:pBdr>
            </w:pPr>
            <w:r>
              <w:rPr>
                <w:rFonts w:ascii="Arial" w:cs="Arial" w:eastAsia="Arial" w:hAnsi="Arial"/>
                <w:color w:val="0F1923"/>
                <w:sz w:val="22"/>
                <w:szCs w:val="22"/>
              </w:rPr>
              <w:t xml:space="preserve"/>
            </w:r>
          </w:p>
          <w:p>
            <w:pPr>
              <w:spacing w:before="20" w:after="0"/>
            </w:pPr>
            <w:r>
              <w:t xml:space="preserve"/>
            </w:r>
          </w:p>
          <w:p>
            <w:r>
              <w:rPr>
                <w:rFonts w:ascii="Arial" w:cs="Arial" w:eastAsia="Arial" w:hAnsi="Arial"/>
                <w:color w:val="64748B"/>
                <w:sz w:val="18"/>
                <w:szCs w:val="18"/>
              </w:rPr>
              <w:t xml:space="preserve">Imię, nazwisko i podpis</w:t>
            </w:r>
          </w:p>
        </w:tc>
        <w:tc>
          <w:tcPr>
            <w:tcW w:type="dxa" w:w="4513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80"/>
              <w:left w:type="dxa" w:w="120"/>
              <w:bottom w:type="dxa" w:w="80"/>
              <w:right w:type="dxa" w:w="0"/>
            </w:tcMar>
          </w:tcPr>
          <w:p>
            <w:pPr>
              <w:spacing w:before="60" w:after="80"/>
              <w:jc w:val="both"/>
            </w:pPr>
            <w:r>
              <w:rPr>
                <w:rFonts w:ascii="Arial" w:cs="Arial" w:eastAsia="Arial" w:hAnsi="Arial"/>
                <w:color w:val="0F1923"/>
                <w:sz w:val="22"/>
                <w:szCs w:val="22"/>
              </w:rPr>
              <w:t xml:space="preserve">Data i miejscowość:</w:t>
            </w:r>
          </w:p>
          <w:p>
            <w:pPr>
              <w:spacing w:before="40" w:after="0"/>
            </w:pPr>
            <w:r>
              <w:t xml:space="preserve"/>
            </w:r>
          </w:p>
          <w:p>
            <w:pPr>
              <w:pBdr>
                <w:bottom w:val="single" w:color="CBD5E1" w:sz="4" w:space="4"/>
              </w:pBdr>
            </w:pPr>
            <w:r>
              <w:rPr>
                <w:rFonts w:ascii="Arial" w:cs="Arial" w:eastAsia="Arial" w:hAnsi="Arial"/>
                <w:color w:val="0F1923"/>
                <w:sz w:val="22"/>
                <w:szCs w:val="22"/>
              </w:rPr>
              <w:t xml:space="preserve"/>
            </w:r>
          </w:p>
          <w:p>
            <w:pPr>
              <w:spacing w:before="20" w:after="0"/>
            </w:pPr>
            <w:r>
              <w:t xml:space="preserve"/>
            </w:r>
          </w:p>
          <w:p>
            <w:r>
              <w:rPr>
                <w:rFonts w:ascii="Arial" w:cs="Arial" w:eastAsia="Arial" w:hAnsi="Arial"/>
                <w:color w:val="64748B"/>
                <w:sz w:val="18"/>
                <w:szCs w:val="18"/>
              </w:rPr>
              <w:t xml:space="preserve">................................., dnia .................. 2025 r.</w:t>
            </w:r>
          </w:p>
        </w:tc>
      </w:tr>
    </w:tbl>
    <w:sectPr>
      <w:headerReference w:type="default" r:id="rId6"/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BD5E1" w:sz="4" w:space="4"/>
      </w:pBdr>
      <w:tabs>
        <w:tab w:val="right" w:pos="9026"/>
      </w:tabs>
      <w:spacing w:before="0"/>
    </w:pPr>
    <w:r>
      <w:rPr>
        <w:rFonts w:ascii="Arial" w:cs="Arial" w:eastAsia="Arial" w:hAnsi="Arial"/>
        <w:color w:val="64748B"/>
        <w:sz w:val="18"/>
        <w:szCs w:val="18"/>
      </w:rPr>
      <w:t xml:space="preserve">SecondStyle — Audyt Biznesowy · Ocena modelu, rynku i opłacalności</w:t>
    </w:r>
    <w:r>
      <w:rPr>
        <w:rFonts w:ascii="Arial" w:cs="Arial" w:eastAsia="Arial" w:hAnsi="Arial"/>
        <w:sz w:val="18"/>
        <w:szCs w:val="18"/>
      </w:rPr>
      <w:t xml:space="preserve">	</w:t>
    </w:r>
    <w:r>
      <w:rPr>
        <w:rFonts w:ascii="Arial" w:cs="Arial" w:eastAsia="Arial" w:hAnsi="Arial"/>
        <w:color w:val="64748B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D4ED8" w:sz="6" w:space="4"/>
      </w:pBdr>
      <w:tabs>
        <w:tab w:val="right" w:pos="9026"/>
      </w:tabs>
      <w:spacing w:after="0"/>
    </w:pPr>
    <w:r>
      <w:rPr>
        <w:rFonts w:ascii="Arial" w:cs="Arial" w:eastAsia="Arial" w:hAnsi="Arial"/>
        <w:b/>
        <w:bCs/>
        <w:color w:val="64748B"/>
        <w:sz w:val="18"/>
        <w:szCs w:val="18"/>
      </w:rPr>
      <w:t xml:space="preserve">AUDYT BIZNESOWY — SecondStyle / Odzież używana online</w:t>
    </w:r>
    <w:r>
      <w:rPr>
        <w:rFonts w:ascii="Arial" w:cs="Arial" w:eastAsia="Arial" w:hAnsi="Arial"/>
        <w:sz w:val="18"/>
        <w:szCs w:val="18"/>
      </w:rPr>
      <w:t xml:space="preserve">	</w:t>
    </w:r>
    <w:r>
      <w:rPr>
        <w:rFonts w:ascii="Arial" w:cs="Arial" w:eastAsia="Arial" w:hAnsi="Arial"/>
        <w:color w:val="64748B"/>
        <w:sz w:val="18"/>
        <w:szCs w:val="18"/>
      </w:rPr>
      <w:t xml:space="preserve">Dokument poufny · 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40" w:hanging="32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400" w:after="120"/>
      <w:outlineLvl w:val="0"/>
    </w:pPr>
    <w:rPr>
      <w:rFonts w:ascii="Arial" w:cs="Arial" w:eastAsia="Arial" w:hAnsi="Arial"/>
      <w:b/>
      <w:bCs/>
      <w:color w:val="1A2F4A"/>
      <w:sz w:val="30"/>
      <w:szCs w:val="30"/>
    </w:rPr>
  </w:style>
  <w:style w:type="paragraph" w:styleId="Heading2">
    <w:name w:val="Heading 2"/>
    <w:basedOn w:val="Normal"/>
    <w:next w:val="Normal"/>
    <w:qFormat/>
    <w:pPr>
      <w:spacing w:before="280" w:after="80"/>
      <w:outlineLvl w:val="1"/>
    </w:pPr>
    <w:rPr>
      <w:rFonts w:ascii="Arial" w:cs="Arial" w:eastAsia="Arial" w:hAnsi="Arial"/>
      <w:b/>
      <w:bCs/>
      <w:color w:val="1D4ED8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180" w:after="60"/>
      <w:outlineLvl w:val="2"/>
    </w:pPr>
    <w:rPr>
      <w:rFonts w:ascii="Arial" w:cs="Arial" w:eastAsia="Arial" w:hAnsi="Arial"/>
      <w:b/>
      <w:bCs/>
      <w:color w:val="64748B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2026-03-30T10:23:04.672Z</dcterms:created>
  <dcterms:modified xsi:type="dcterms:W3CDTF">2026-03-30T10:23:04.673Z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